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7B04" w14:textId="77777777" w:rsidR="00183CB9" w:rsidRPr="00DE361E" w:rsidRDefault="00183CB9" w:rsidP="00183CB9">
      <w:pPr>
        <w:spacing w:line="240" w:lineRule="auto"/>
        <w:jc w:val="center"/>
        <w:rPr>
          <w:rFonts w:ascii="Times New Roman" w:hAnsi="Times New Roman" w:cs="Times New Roman"/>
          <w:b/>
          <w:lang w:val="en-GB"/>
        </w:rPr>
      </w:pPr>
      <w:r w:rsidRPr="00DE361E">
        <w:rPr>
          <w:rFonts w:ascii="Times New Roman" w:hAnsi="Times New Roman" w:cs="Times New Roman"/>
          <w:b/>
          <w:lang w:val="en-GB"/>
        </w:rPr>
        <w:t>Special Issue</w:t>
      </w:r>
      <w:r w:rsidRPr="00DE361E">
        <w:rPr>
          <w:rFonts w:ascii="Times New Roman" w:hAnsi="Times New Roman" w:cs="Times New Roman"/>
          <w:b/>
          <w:bCs/>
          <w:lang w:val="en-GB"/>
        </w:rPr>
        <w:t>:</w:t>
      </w:r>
      <w:r w:rsidRPr="00DE361E">
        <w:rPr>
          <w:rFonts w:ascii="Times New Roman" w:hAnsi="Times New Roman" w:cs="Times New Roman"/>
          <w:lang w:val="en-GB"/>
        </w:rPr>
        <w:t xml:space="preserve"> </w:t>
      </w:r>
      <w:r w:rsidRPr="00DE361E">
        <w:rPr>
          <w:rFonts w:ascii="Times New Roman" w:hAnsi="Times New Roman" w:cs="Times New Roman"/>
          <w:b/>
          <w:lang w:val="en-GB"/>
        </w:rPr>
        <w:t>Critical GenAI Literacy in TESOL</w:t>
      </w:r>
    </w:p>
    <w:p w14:paraId="69EB3B74" w14:textId="71C20D78" w:rsidR="00214ECF" w:rsidRPr="00DE361E" w:rsidRDefault="00214ECF" w:rsidP="00214ECF">
      <w:pPr>
        <w:spacing w:line="240" w:lineRule="auto"/>
        <w:rPr>
          <w:rFonts w:ascii="Times New Roman" w:hAnsi="Times New Roman" w:cs="Times New Roman"/>
          <w:lang w:val="en-GB"/>
        </w:rPr>
      </w:pPr>
      <w:r w:rsidRPr="00DE361E">
        <w:rPr>
          <w:rFonts w:ascii="Times New Roman" w:hAnsi="Times New Roman" w:cs="Times New Roman"/>
          <w:b/>
          <w:lang w:val="en-GB"/>
        </w:rPr>
        <w:t>Guest Editor: Dr Lucas Kohnke, The Education University of Hong Kong</w:t>
      </w:r>
    </w:p>
    <w:p w14:paraId="4AFE45BC" w14:textId="77777777" w:rsidR="00183CB9" w:rsidRPr="00DE361E" w:rsidRDefault="00183CB9" w:rsidP="00183CB9">
      <w:pPr>
        <w:spacing w:line="240" w:lineRule="auto"/>
        <w:rPr>
          <w:rFonts w:ascii="Times New Roman" w:hAnsi="Times New Roman" w:cs="Times New Roman"/>
          <w:lang w:val="en-GB"/>
        </w:rPr>
      </w:pPr>
      <w:r w:rsidRPr="00DE361E">
        <w:rPr>
          <w:rFonts w:ascii="Times New Roman" w:hAnsi="Times New Roman" w:cs="Times New Roman"/>
          <w:lang w:val="en-GB"/>
        </w:rPr>
        <w:t xml:space="preserve">Generative artificial intelligence (GenAI) tools in TESOL classrooms are shaping how teachers plan lessons, how learners draft and revise texts, and how assessment is designed and interpreted (Lee et al., 2026; Kohnke et al., 2023; Moorhouse, 2024). Although they offer opportunities for personalised support and expanded access to language input and feedback (Crompton et al., 2024; Kohnke et al., 2025), GenAI tools also intensify longstanding TESOL concerns around the credibility of language explanations, the cultural appropriateness of examples, the fairness of feedback and assessment, and the ethical use of learner data (Edmett, 2025; Huang &amp; Yan, 2025). Although outputs may appear fluent and authoritative, they can be inaccurate, biased, culturally narrow, or misaligned with local curricular goals and communicative realities. These concerns are especially significant in multilingual and postcolonial contexts, where dominant language norms embedded in AI systems may marginalise local practices, identities, and ways of meaning-making. The mediation of production and comprehension by GenAI also raises urgent questions about reliability, bias, authorship, academic integrity, privacy, and the nature of language competencies (Chan &amp; Hu, 2023; Hockly, 2023). As the use of GenAI becomes normalised in everyday learning and communication (e.g. Moorhouse &amp; Wong, 2025), TESOL needs a research-informed account of what critical GenAI literacy entails and how it can be taught, learned, assessed, and governed across diverse contexts. </w:t>
      </w:r>
    </w:p>
    <w:p w14:paraId="17C60BC0" w14:textId="77777777" w:rsidR="00183CB9" w:rsidRPr="00DE361E" w:rsidRDefault="00183CB9" w:rsidP="00183CB9">
      <w:pPr>
        <w:spacing w:line="240" w:lineRule="auto"/>
        <w:rPr>
          <w:rFonts w:ascii="Times New Roman" w:hAnsi="Times New Roman" w:cs="Times New Roman"/>
          <w:lang w:val="en-GB"/>
        </w:rPr>
      </w:pPr>
      <w:r w:rsidRPr="00DE361E">
        <w:rPr>
          <w:rFonts w:ascii="Times New Roman" w:hAnsi="Times New Roman" w:cs="Times New Roman"/>
          <w:lang w:val="en-GB"/>
        </w:rPr>
        <w:t>In this special issue, critical GenAI literacy is understood as more than tool use or technical prompting skills. It includes learners’ and teachers’ capacities to (a) interpret and evaluate AI-generated language and information, (b) make transparent and ethical decisions about AI assistance, (c) recognise and respond to bias and sociocultural implications, (d) protect privacy and data, and (e) maintain agency and responsibility when GenAI reshapes participation, identity, and power in language education. We invite submissions that clarify conceptual frameworks, document classroom realities, and propose pedagogies and policies that support equitable and responsible GenAI use in TESOL. We particularly welcome full-length research articles (5,000–10,000 words) and brief reports (3,000–5,000 words), as well as studies of trends in research methods (4,000–6000 words) and discussions of key constructs in language teaching (3,000-5000 words).</w:t>
      </w:r>
    </w:p>
    <w:p w14:paraId="23BD7F0C" w14:textId="77777777" w:rsidR="00183CB9" w:rsidRPr="00DE361E" w:rsidRDefault="00183CB9" w:rsidP="00183CB9">
      <w:pPr>
        <w:spacing w:line="240" w:lineRule="auto"/>
        <w:rPr>
          <w:rFonts w:ascii="Times New Roman" w:hAnsi="Times New Roman" w:cs="Times New Roman"/>
          <w:b/>
          <w:lang w:val="en-GB"/>
        </w:rPr>
      </w:pPr>
      <w:r w:rsidRPr="00DE361E">
        <w:rPr>
          <w:rFonts w:ascii="Times New Roman" w:hAnsi="Times New Roman" w:cs="Times New Roman"/>
          <w:b/>
          <w:lang w:val="en-GB"/>
        </w:rPr>
        <w:t>Scope and aims</w:t>
      </w:r>
    </w:p>
    <w:p w14:paraId="37BFAEF9" w14:textId="77777777" w:rsidR="00183CB9" w:rsidRPr="00DE361E" w:rsidRDefault="00183CB9" w:rsidP="00183CB9">
      <w:pPr>
        <w:spacing w:line="240" w:lineRule="auto"/>
        <w:rPr>
          <w:rFonts w:ascii="Times New Roman" w:hAnsi="Times New Roman" w:cs="Times New Roman"/>
          <w:lang w:val="en-GB"/>
        </w:rPr>
      </w:pPr>
      <w:r w:rsidRPr="00DE361E">
        <w:rPr>
          <w:rFonts w:ascii="Times New Roman" w:hAnsi="Times New Roman" w:cs="Times New Roman"/>
          <w:lang w:val="en-GB"/>
        </w:rPr>
        <w:t>This special issue aims to</w:t>
      </w:r>
    </w:p>
    <w:p w14:paraId="4FA86876" w14:textId="77777777" w:rsidR="00183CB9" w:rsidRPr="00DE361E" w:rsidRDefault="00183CB9" w:rsidP="00183CB9">
      <w:pPr>
        <w:pStyle w:val="a9"/>
        <w:numPr>
          <w:ilvl w:val="0"/>
          <w:numId w:val="2"/>
        </w:numPr>
        <w:spacing w:line="240" w:lineRule="auto"/>
        <w:rPr>
          <w:rFonts w:ascii="Times New Roman" w:hAnsi="Times New Roman" w:cs="Times New Roman"/>
          <w:lang w:val="en-GB"/>
        </w:rPr>
      </w:pPr>
      <w:r w:rsidRPr="00DE361E">
        <w:rPr>
          <w:rFonts w:ascii="Times New Roman" w:hAnsi="Times New Roman" w:cs="Times New Roman"/>
          <w:lang w:val="en-GB"/>
        </w:rPr>
        <w:t>advance definitions and frameworks for critical GenAI literacy tailored to TESOL;</w:t>
      </w:r>
    </w:p>
    <w:p w14:paraId="0ABC6730" w14:textId="77777777" w:rsidR="00183CB9" w:rsidRPr="00DE361E" w:rsidRDefault="00183CB9" w:rsidP="00183CB9">
      <w:pPr>
        <w:pStyle w:val="a9"/>
        <w:numPr>
          <w:ilvl w:val="0"/>
          <w:numId w:val="2"/>
        </w:numPr>
        <w:spacing w:line="240" w:lineRule="auto"/>
        <w:rPr>
          <w:rFonts w:ascii="Times New Roman" w:hAnsi="Times New Roman" w:cs="Times New Roman"/>
          <w:lang w:val="en-GB"/>
        </w:rPr>
      </w:pPr>
      <w:r w:rsidRPr="00DE361E">
        <w:rPr>
          <w:rFonts w:ascii="Times New Roman" w:hAnsi="Times New Roman" w:cs="Times New Roman"/>
          <w:lang w:val="en-GB"/>
        </w:rPr>
        <w:t>document teacher/learner practices, tensions, and context-specific constraints;</w:t>
      </w:r>
    </w:p>
    <w:p w14:paraId="78CF5AA0" w14:textId="77777777" w:rsidR="00183CB9" w:rsidRPr="00DE361E" w:rsidRDefault="00183CB9" w:rsidP="00183CB9">
      <w:pPr>
        <w:pStyle w:val="a9"/>
        <w:numPr>
          <w:ilvl w:val="0"/>
          <w:numId w:val="2"/>
        </w:numPr>
        <w:spacing w:line="240" w:lineRule="auto"/>
        <w:rPr>
          <w:rFonts w:ascii="Times New Roman" w:hAnsi="Times New Roman" w:cs="Times New Roman"/>
          <w:lang w:val="en-GB"/>
        </w:rPr>
      </w:pPr>
      <w:r w:rsidRPr="00DE361E">
        <w:rPr>
          <w:rFonts w:ascii="Times New Roman" w:hAnsi="Times New Roman" w:cs="Times New Roman"/>
          <w:lang w:val="en-GB"/>
        </w:rPr>
        <w:t xml:space="preserve">propose pedagogies, assessment approaches, and policies that support responsible, equitable GenAI use. </w:t>
      </w:r>
    </w:p>
    <w:p w14:paraId="45D4A330" w14:textId="77777777" w:rsidR="00183CB9" w:rsidRPr="00DE361E" w:rsidRDefault="00183CB9" w:rsidP="00183CB9">
      <w:pPr>
        <w:spacing w:line="240" w:lineRule="auto"/>
        <w:rPr>
          <w:rFonts w:ascii="Times New Roman" w:hAnsi="Times New Roman" w:cs="Times New Roman"/>
          <w:b/>
          <w:lang w:val="en-GB"/>
        </w:rPr>
      </w:pPr>
      <w:r w:rsidRPr="00DE361E">
        <w:rPr>
          <w:rFonts w:ascii="Times New Roman" w:hAnsi="Times New Roman" w:cs="Times New Roman"/>
          <w:b/>
          <w:lang w:val="en-GB"/>
        </w:rPr>
        <w:t xml:space="preserve">Suggested themes </w:t>
      </w:r>
      <w:r w:rsidRPr="00DE361E">
        <w:rPr>
          <w:rFonts w:ascii="Times New Roman" w:hAnsi="Times New Roman" w:cs="Times New Roman"/>
          <w:b/>
          <w:bCs/>
          <w:lang w:val="en-GB"/>
        </w:rPr>
        <w:t>include,</w:t>
      </w:r>
      <w:r w:rsidRPr="00DE361E">
        <w:rPr>
          <w:rFonts w:ascii="Times New Roman" w:hAnsi="Times New Roman" w:cs="Times New Roman"/>
          <w:b/>
          <w:lang w:val="en-GB"/>
        </w:rPr>
        <w:t xml:space="preserve"> but </w:t>
      </w:r>
      <w:r w:rsidRPr="00DE361E">
        <w:rPr>
          <w:rFonts w:ascii="Times New Roman" w:hAnsi="Times New Roman" w:cs="Times New Roman"/>
          <w:b/>
          <w:bCs/>
          <w:lang w:val="en-GB"/>
        </w:rPr>
        <w:t xml:space="preserve">are </w:t>
      </w:r>
      <w:r w:rsidRPr="00DE361E">
        <w:rPr>
          <w:rFonts w:ascii="Times New Roman" w:hAnsi="Times New Roman" w:cs="Times New Roman"/>
          <w:b/>
          <w:lang w:val="en-GB"/>
        </w:rPr>
        <w:t>not limited to</w:t>
      </w:r>
      <w:r w:rsidRPr="00DE361E">
        <w:rPr>
          <w:rFonts w:ascii="Times New Roman" w:hAnsi="Times New Roman" w:cs="Times New Roman"/>
          <w:b/>
          <w:bCs/>
          <w:lang w:val="en-GB"/>
        </w:rPr>
        <w:t>,</w:t>
      </w:r>
    </w:p>
    <w:p w14:paraId="0985340B" w14:textId="77777777" w:rsidR="00183CB9" w:rsidRPr="00DE361E" w:rsidRDefault="00183CB9" w:rsidP="00183CB9">
      <w:pPr>
        <w:pStyle w:val="ae"/>
        <w:numPr>
          <w:ilvl w:val="0"/>
          <w:numId w:val="3"/>
        </w:numPr>
        <w:rPr>
          <w:rFonts w:ascii="Times New Roman" w:hAnsi="Times New Roman" w:cs="Times New Roman"/>
          <w:lang w:val="en-GB"/>
        </w:rPr>
      </w:pPr>
      <w:r w:rsidRPr="00DE361E">
        <w:rPr>
          <w:rFonts w:ascii="Times New Roman" w:hAnsi="Times New Roman" w:cs="Times New Roman"/>
          <w:lang w:val="en-GB"/>
        </w:rPr>
        <w:t xml:space="preserve">conceptualising critical GenAI literacy in TESOL (definitions, frameworks, constructs, measurement); </w:t>
      </w:r>
    </w:p>
    <w:p w14:paraId="562A4809" w14:textId="77777777" w:rsidR="00183CB9" w:rsidRPr="00DE361E" w:rsidRDefault="00183CB9" w:rsidP="00183CB9">
      <w:pPr>
        <w:pStyle w:val="ae"/>
        <w:numPr>
          <w:ilvl w:val="0"/>
          <w:numId w:val="3"/>
        </w:numPr>
        <w:rPr>
          <w:rFonts w:ascii="Times New Roman" w:hAnsi="Times New Roman" w:cs="Times New Roman"/>
          <w:lang w:val="en-GB"/>
        </w:rPr>
      </w:pPr>
      <w:r w:rsidRPr="00DE361E">
        <w:rPr>
          <w:rFonts w:ascii="Times New Roman" w:hAnsi="Times New Roman" w:cs="Times New Roman"/>
          <w:lang w:val="en-GB"/>
        </w:rPr>
        <w:t xml:space="preserve">critical evaluation of AI-generated language (accuracy, evidence, hallucinations, stance, pragmatics/discourse appropriateness); </w:t>
      </w:r>
    </w:p>
    <w:p w14:paraId="2F1A6A65" w14:textId="77777777" w:rsidR="00183CB9" w:rsidRPr="00DE361E" w:rsidRDefault="00183CB9" w:rsidP="00183CB9">
      <w:pPr>
        <w:pStyle w:val="ae"/>
        <w:numPr>
          <w:ilvl w:val="0"/>
          <w:numId w:val="3"/>
        </w:numPr>
        <w:rPr>
          <w:rFonts w:ascii="Times New Roman" w:hAnsi="Times New Roman" w:cs="Times New Roman"/>
          <w:lang w:val="en-GB"/>
        </w:rPr>
      </w:pPr>
      <w:r w:rsidRPr="00DE361E">
        <w:rPr>
          <w:rFonts w:ascii="Times New Roman" w:hAnsi="Times New Roman" w:cs="Times New Roman"/>
          <w:lang w:val="en-GB"/>
        </w:rPr>
        <w:lastRenderedPageBreak/>
        <w:t xml:space="preserve">bias, fairness, and linguistic justice (accents, dialects, World Englishes, translanguaging, ‘standardness’ ideologies); </w:t>
      </w:r>
    </w:p>
    <w:p w14:paraId="23707877" w14:textId="77777777" w:rsidR="00183CB9" w:rsidRPr="00DE361E" w:rsidRDefault="00183CB9" w:rsidP="00183CB9">
      <w:pPr>
        <w:pStyle w:val="ae"/>
        <w:numPr>
          <w:ilvl w:val="0"/>
          <w:numId w:val="3"/>
        </w:numPr>
        <w:rPr>
          <w:rFonts w:ascii="Times New Roman" w:hAnsi="Times New Roman" w:cs="Times New Roman"/>
          <w:lang w:val="en-GB"/>
        </w:rPr>
      </w:pPr>
      <w:r w:rsidRPr="00DE361E">
        <w:rPr>
          <w:rFonts w:ascii="Times New Roman" w:hAnsi="Times New Roman" w:cs="Times New Roman"/>
          <w:lang w:val="en-GB"/>
        </w:rPr>
        <w:t xml:space="preserve">AI, authorship and academic integrity (disclosure norms, attribution practices, classroom integrity pedagogies); </w:t>
      </w:r>
    </w:p>
    <w:p w14:paraId="2CCA238E" w14:textId="77777777" w:rsidR="00183CB9" w:rsidRPr="00DE361E" w:rsidRDefault="00183CB9" w:rsidP="00183CB9">
      <w:pPr>
        <w:pStyle w:val="ae"/>
        <w:numPr>
          <w:ilvl w:val="0"/>
          <w:numId w:val="3"/>
        </w:numPr>
        <w:rPr>
          <w:rFonts w:ascii="Times New Roman" w:hAnsi="Times New Roman" w:cs="Times New Roman"/>
          <w:lang w:val="en-GB"/>
        </w:rPr>
      </w:pPr>
      <w:r w:rsidRPr="00DE361E">
        <w:rPr>
          <w:rFonts w:ascii="Times New Roman" w:hAnsi="Times New Roman" w:cs="Times New Roman"/>
          <w:lang w:val="en-GB"/>
        </w:rPr>
        <w:t xml:space="preserve">assessment in AI-pervasive TESOL (validity, construct shifts, criteria, feedback, alternative assessment designs); </w:t>
      </w:r>
    </w:p>
    <w:p w14:paraId="61C2CC82" w14:textId="77777777" w:rsidR="00183CB9" w:rsidRPr="00DE361E" w:rsidRDefault="00183CB9" w:rsidP="00183CB9">
      <w:pPr>
        <w:pStyle w:val="ae"/>
        <w:numPr>
          <w:ilvl w:val="0"/>
          <w:numId w:val="3"/>
        </w:numPr>
        <w:rPr>
          <w:rFonts w:ascii="Times New Roman" w:hAnsi="Times New Roman" w:cs="Times New Roman"/>
          <w:lang w:val="en-GB"/>
        </w:rPr>
      </w:pPr>
      <w:r w:rsidRPr="00DE361E">
        <w:rPr>
          <w:rFonts w:ascii="Times New Roman" w:hAnsi="Times New Roman" w:cs="Times New Roman"/>
          <w:lang w:val="en-GB"/>
        </w:rPr>
        <w:t>feedback literacies and revision with GenAI (using AI feedback without undermining learning, autonomy, or motivation);</w:t>
      </w:r>
    </w:p>
    <w:p w14:paraId="092C93D6" w14:textId="77777777" w:rsidR="00183CB9" w:rsidRPr="00DE361E" w:rsidRDefault="00183CB9" w:rsidP="00183CB9">
      <w:pPr>
        <w:pStyle w:val="ae"/>
        <w:numPr>
          <w:ilvl w:val="0"/>
          <w:numId w:val="3"/>
        </w:numPr>
        <w:rPr>
          <w:rFonts w:ascii="Times New Roman" w:hAnsi="Times New Roman" w:cs="Times New Roman"/>
          <w:lang w:val="en-GB"/>
        </w:rPr>
      </w:pPr>
      <w:r w:rsidRPr="00DE361E">
        <w:rPr>
          <w:rFonts w:ascii="Times New Roman" w:hAnsi="Times New Roman" w:cs="Times New Roman"/>
          <w:lang w:val="en-GB"/>
        </w:rPr>
        <w:t>learner agency and identity (voice/ownership, participation, confidence, willingness to communicate);</w:t>
      </w:r>
    </w:p>
    <w:p w14:paraId="0E302ED8" w14:textId="77777777" w:rsidR="00183CB9" w:rsidRPr="00DE361E" w:rsidRDefault="00183CB9" w:rsidP="00183CB9">
      <w:pPr>
        <w:pStyle w:val="ae"/>
        <w:numPr>
          <w:ilvl w:val="0"/>
          <w:numId w:val="3"/>
        </w:numPr>
        <w:rPr>
          <w:rFonts w:ascii="Times New Roman" w:hAnsi="Times New Roman" w:cs="Times New Roman"/>
          <w:lang w:val="en-GB"/>
        </w:rPr>
      </w:pPr>
      <w:r w:rsidRPr="00DE361E">
        <w:rPr>
          <w:rFonts w:ascii="Times New Roman" w:hAnsi="Times New Roman" w:cs="Times New Roman"/>
          <w:lang w:val="en-GB"/>
        </w:rPr>
        <w:t>teacher education and professional development for critical GenAI literacy (beliefs, agency, emotional labour, principled resistance);</w:t>
      </w:r>
    </w:p>
    <w:p w14:paraId="6981CD7D" w14:textId="77777777" w:rsidR="00183CB9" w:rsidRPr="00DE361E" w:rsidRDefault="00183CB9" w:rsidP="00183CB9">
      <w:pPr>
        <w:pStyle w:val="ae"/>
        <w:numPr>
          <w:ilvl w:val="0"/>
          <w:numId w:val="3"/>
        </w:numPr>
        <w:rPr>
          <w:rFonts w:ascii="Times New Roman" w:hAnsi="Times New Roman" w:cs="Times New Roman"/>
          <w:lang w:val="en-GB"/>
        </w:rPr>
      </w:pPr>
      <w:r w:rsidRPr="00DE361E">
        <w:rPr>
          <w:rFonts w:ascii="Times New Roman" w:hAnsi="Times New Roman" w:cs="Times New Roman"/>
          <w:lang w:val="en-GB"/>
        </w:rPr>
        <w:t>data privacy, surveillance, and governance (platform terms, institutional procurement, policies, classroom data practices);</w:t>
      </w:r>
    </w:p>
    <w:p w14:paraId="33B51704" w14:textId="77777777" w:rsidR="00183CB9" w:rsidRPr="00DE361E" w:rsidRDefault="00183CB9" w:rsidP="00183CB9">
      <w:pPr>
        <w:pStyle w:val="ae"/>
        <w:numPr>
          <w:ilvl w:val="0"/>
          <w:numId w:val="3"/>
        </w:numPr>
        <w:rPr>
          <w:rFonts w:ascii="Times New Roman" w:hAnsi="Times New Roman" w:cs="Times New Roman"/>
          <w:lang w:val="en-GB"/>
        </w:rPr>
      </w:pPr>
      <w:r w:rsidRPr="00DE361E">
        <w:rPr>
          <w:rFonts w:ascii="Times New Roman" w:hAnsi="Times New Roman" w:cs="Times New Roman"/>
          <w:lang w:val="en-GB"/>
        </w:rPr>
        <w:t xml:space="preserve">multimodal and multilingual dimensions (text–image–audio, cross-linguistic use, translanguaging); </w:t>
      </w:r>
    </w:p>
    <w:p w14:paraId="4540CFCA" w14:textId="77777777" w:rsidR="00183CB9" w:rsidRPr="00DE361E" w:rsidRDefault="00183CB9" w:rsidP="00183CB9">
      <w:pPr>
        <w:pStyle w:val="ae"/>
        <w:numPr>
          <w:ilvl w:val="0"/>
          <w:numId w:val="3"/>
        </w:numPr>
        <w:rPr>
          <w:rFonts w:ascii="Times New Roman" w:hAnsi="Times New Roman" w:cs="Times New Roman"/>
          <w:lang w:val="en-GB"/>
        </w:rPr>
      </w:pPr>
      <w:r w:rsidRPr="00DE361E">
        <w:rPr>
          <w:rFonts w:ascii="Times New Roman" w:hAnsi="Times New Roman" w:cs="Times New Roman"/>
          <w:lang w:val="en-GB"/>
        </w:rPr>
        <w:t xml:space="preserve">equity and access (under-resourced contexts, infrastructure constraints, differential access/benefits); </w:t>
      </w:r>
    </w:p>
    <w:p w14:paraId="62706254" w14:textId="77777777" w:rsidR="00183CB9" w:rsidRPr="00DE361E" w:rsidRDefault="00183CB9" w:rsidP="00183CB9">
      <w:pPr>
        <w:pStyle w:val="ae"/>
        <w:numPr>
          <w:ilvl w:val="0"/>
          <w:numId w:val="3"/>
        </w:numPr>
        <w:rPr>
          <w:rFonts w:ascii="Times New Roman" w:hAnsi="Times New Roman" w:cs="Times New Roman"/>
          <w:lang w:val="en-GB"/>
        </w:rPr>
      </w:pPr>
      <w:r w:rsidRPr="00DE361E">
        <w:rPr>
          <w:rFonts w:ascii="Times New Roman" w:hAnsi="Times New Roman" w:cs="Times New Roman"/>
          <w:lang w:val="en-GB"/>
        </w:rPr>
        <w:t>research methods and ethics in GenAI-in-TESOL (consent, transparency, reproducibility, reporting GenAI use).</w:t>
      </w:r>
    </w:p>
    <w:p w14:paraId="0C792A94" w14:textId="77777777" w:rsidR="00183CB9" w:rsidRPr="00DE361E" w:rsidRDefault="00183CB9" w:rsidP="00183CB9">
      <w:pPr>
        <w:pStyle w:val="ae"/>
        <w:ind w:left="720"/>
        <w:rPr>
          <w:rFonts w:ascii="Times New Roman" w:hAnsi="Times New Roman" w:cs="Times New Roman"/>
          <w:lang w:val="en-GB"/>
        </w:rPr>
      </w:pPr>
    </w:p>
    <w:p w14:paraId="1F631F1F" w14:textId="77777777" w:rsidR="00183CB9" w:rsidRPr="00DE361E" w:rsidRDefault="00183CB9" w:rsidP="00183CB9">
      <w:pPr>
        <w:spacing w:line="240" w:lineRule="auto"/>
        <w:rPr>
          <w:rFonts w:ascii="Times New Roman" w:hAnsi="Times New Roman" w:cs="Times New Roman"/>
          <w:b/>
          <w:lang w:val="en-GB"/>
        </w:rPr>
      </w:pPr>
      <w:r w:rsidRPr="00DE361E">
        <w:rPr>
          <w:rFonts w:ascii="Times New Roman" w:hAnsi="Times New Roman" w:cs="Times New Roman"/>
          <w:b/>
          <w:lang w:val="en-GB"/>
        </w:rPr>
        <w:t xml:space="preserve">Types of submissions welcomed </w:t>
      </w:r>
    </w:p>
    <w:p w14:paraId="38ADBA4F" w14:textId="77777777" w:rsidR="00183CB9" w:rsidRPr="00DE361E" w:rsidRDefault="00183CB9" w:rsidP="00183CB9">
      <w:pPr>
        <w:pStyle w:val="a9"/>
        <w:numPr>
          <w:ilvl w:val="0"/>
          <w:numId w:val="1"/>
        </w:numPr>
        <w:spacing w:line="240" w:lineRule="auto"/>
        <w:rPr>
          <w:rFonts w:ascii="Times New Roman" w:hAnsi="Times New Roman" w:cs="Times New Roman"/>
          <w:lang w:val="en-GB"/>
        </w:rPr>
      </w:pPr>
      <w:r w:rsidRPr="00DE361E">
        <w:rPr>
          <w:rFonts w:ascii="Times New Roman" w:hAnsi="Times New Roman" w:cs="Times New Roman"/>
          <w:lang w:val="en-GB"/>
        </w:rPr>
        <w:t xml:space="preserve">Quantitative, qualitative, and mixed-methods empirical studies </w:t>
      </w:r>
    </w:p>
    <w:p w14:paraId="7BD13E90" w14:textId="77777777" w:rsidR="00183CB9" w:rsidRPr="00DE361E" w:rsidRDefault="00183CB9" w:rsidP="00183CB9">
      <w:pPr>
        <w:pStyle w:val="a9"/>
        <w:numPr>
          <w:ilvl w:val="0"/>
          <w:numId w:val="1"/>
        </w:numPr>
        <w:spacing w:line="240" w:lineRule="auto"/>
        <w:rPr>
          <w:rFonts w:ascii="Times New Roman" w:hAnsi="Times New Roman" w:cs="Times New Roman"/>
          <w:lang w:val="en-GB"/>
        </w:rPr>
      </w:pPr>
      <w:r w:rsidRPr="00DE361E">
        <w:rPr>
          <w:rFonts w:ascii="Times New Roman" w:hAnsi="Times New Roman" w:cs="Times New Roman"/>
          <w:lang w:val="en-GB"/>
        </w:rPr>
        <w:t xml:space="preserve">Design-based research and classroom intervention studies </w:t>
      </w:r>
    </w:p>
    <w:p w14:paraId="255A20A9" w14:textId="77777777" w:rsidR="00183CB9" w:rsidRPr="00DE361E" w:rsidRDefault="00183CB9" w:rsidP="00183CB9">
      <w:pPr>
        <w:pStyle w:val="a9"/>
        <w:numPr>
          <w:ilvl w:val="0"/>
          <w:numId w:val="1"/>
        </w:numPr>
        <w:spacing w:line="240" w:lineRule="auto"/>
        <w:rPr>
          <w:rFonts w:ascii="Times New Roman" w:hAnsi="Times New Roman" w:cs="Times New Roman"/>
          <w:lang w:val="en-GB"/>
        </w:rPr>
      </w:pPr>
      <w:r w:rsidRPr="00DE361E">
        <w:rPr>
          <w:rFonts w:ascii="Times New Roman" w:hAnsi="Times New Roman" w:cs="Times New Roman"/>
          <w:lang w:val="en-GB"/>
        </w:rPr>
        <w:t>Conceptual/theoretical papers advancing critical GenAI literacy frameworks</w:t>
      </w:r>
    </w:p>
    <w:p w14:paraId="0DA3C119" w14:textId="77777777" w:rsidR="00183CB9" w:rsidRPr="00DE361E" w:rsidRDefault="00183CB9" w:rsidP="00183CB9">
      <w:pPr>
        <w:pStyle w:val="a9"/>
        <w:numPr>
          <w:ilvl w:val="0"/>
          <w:numId w:val="1"/>
        </w:numPr>
        <w:spacing w:line="240" w:lineRule="auto"/>
        <w:rPr>
          <w:rFonts w:ascii="Times New Roman" w:hAnsi="Times New Roman" w:cs="Times New Roman"/>
          <w:lang w:val="en-GB"/>
        </w:rPr>
      </w:pPr>
      <w:r w:rsidRPr="00DE361E">
        <w:rPr>
          <w:rFonts w:ascii="Times New Roman" w:hAnsi="Times New Roman" w:cs="Times New Roman"/>
          <w:lang w:val="en-GB"/>
        </w:rPr>
        <w:t>Systematic/scoping reviews and meta-syntheses</w:t>
      </w:r>
    </w:p>
    <w:p w14:paraId="5E339D6B" w14:textId="77777777" w:rsidR="00183CB9" w:rsidRPr="00DE361E" w:rsidRDefault="00183CB9" w:rsidP="00183CB9">
      <w:pPr>
        <w:pStyle w:val="a9"/>
        <w:numPr>
          <w:ilvl w:val="0"/>
          <w:numId w:val="1"/>
        </w:numPr>
        <w:spacing w:after="0" w:line="240" w:lineRule="auto"/>
        <w:rPr>
          <w:rFonts w:ascii="Times New Roman" w:hAnsi="Times New Roman" w:cs="Times New Roman"/>
          <w:lang w:val="en-GB"/>
        </w:rPr>
      </w:pPr>
      <w:r w:rsidRPr="00DE361E">
        <w:rPr>
          <w:rFonts w:ascii="Times New Roman" w:hAnsi="Times New Roman" w:cs="Times New Roman"/>
          <w:lang w:val="en-GB"/>
        </w:rPr>
        <w:t>Practitioner research with clearly articulated context and evidence-informed implications</w:t>
      </w:r>
    </w:p>
    <w:p w14:paraId="7D2AFAB1" w14:textId="77777777" w:rsidR="00183CB9" w:rsidRPr="00DE361E" w:rsidRDefault="00183CB9" w:rsidP="00183CB9">
      <w:pPr>
        <w:spacing w:line="240" w:lineRule="auto"/>
        <w:rPr>
          <w:rFonts w:ascii="Times New Roman" w:hAnsi="Times New Roman" w:cs="Times New Roman"/>
          <w:b/>
          <w:bCs/>
          <w:lang w:val="en-GB"/>
        </w:rPr>
      </w:pPr>
    </w:p>
    <w:p w14:paraId="74E05CEC" w14:textId="77777777" w:rsidR="00183CB9" w:rsidRPr="00DE361E" w:rsidRDefault="00183CB9" w:rsidP="00183CB9">
      <w:pPr>
        <w:spacing w:line="240" w:lineRule="auto"/>
        <w:rPr>
          <w:rFonts w:ascii="Times New Roman" w:hAnsi="Times New Roman" w:cs="Times New Roman"/>
          <w:b/>
          <w:lang w:val="en-GB"/>
        </w:rPr>
      </w:pPr>
      <w:r w:rsidRPr="00DE361E">
        <w:rPr>
          <w:rFonts w:ascii="Times New Roman" w:hAnsi="Times New Roman" w:cs="Times New Roman"/>
          <w:b/>
          <w:lang w:val="en-GB"/>
        </w:rPr>
        <w:t>Contribution expectation</w:t>
      </w:r>
    </w:p>
    <w:p w14:paraId="5E59B70E" w14:textId="77777777" w:rsidR="00183CB9" w:rsidRPr="00DE361E" w:rsidRDefault="00183CB9" w:rsidP="00183CB9">
      <w:pPr>
        <w:spacing w:line="240" w:lineRule="auto"/>
        <w:rPr>
          <w:rFonts w:ascii="Times New Roman" w:hAnsi="Times New Roman" w:cs="Times New Roman"/>
          <w:lang w:val="en-GB"/>
        </w:rPr>
      </w:pPr>
      <w:r w:rsidRPr="00DE361E">
        <w:rPr>
          <w:rFonts w:ascii="Times New Roman" w:hAnsi="Times New Roman" w:cs="Times New Roman"/>
          <w:lang w:val="en-GB"/>
        </w:rPr>
        <w:t>Where relevant, submissions should identify the GenAI tool(s)/model(s) and how they are used (teacher-facing, student-facing, or both); the ethical stance and disclosure/consent procedures; and the implications for pedagogy, assessment, teacher education, and/or policy in TESOL.</w:t>
      </w:r>
    </w:p>
    <w:p w14:paraId="31E9BE11" w14:textId="1BEA9F23" w:rsidR="00214ECF" w:rsidRPr="00DE361E" w:rsidRDefault="00214ECF" w:rsidP="00214ECF">
      <w:pPr>
        <w:spacing w:line="240" w:lineRule="auto"/>
        <w:rPr>
          <w:rFonts w:ascii="Times New Roman" w:hAnsi="Times New Roman" w:cs="Times New Roman"/>
          <w:b/>
          <w:lang w:val="en-GB"/>
        </w:rPr>
      </w:pPr>
      <w:r w:rsidRPr="00DE361E">
        <w:rPr>
          <w:rFonts w:ascii="Times New Roman" w:hAnsi="Times New Roman" w:cs="Times New Roman"/>
          <w:b/>
          <w:lang w:val="en-GB"/>
        </w:rPr>
        <w:t>Timeline of Special Issue</w:t>
      </w:r>
    </w:p>
    <w:tbl>
      <w:tblPr>
        <w:tblStyle w:val="af"/>
        <w:tblW w:w="0" w:type="auto"/>
        <w:tblLook w:val="04A0" w:firstRow="1" w:lastRow="0" w:firstColumn="1" w:lastColumn="0" w:noHBand="0" w:noVBand="1"/>
      </w:tblPr>
      <w:tblGrid>
        <w:gridCol w:w="4675"/>
        <w:gridCol w:w="4675"/>
      </w:tblGrid>
      <w:tr w:rsidR="00214ECF" w:rsidRPr="00DE361E" w14:paraId="6522AD66" w14:textId="77777777" w:rsidTr="00214ECF">
        <w:tc>
          <w:tcPr>
            <w:tcW w:w="4675" w:type="dxa"/>
          </w:tcPr>
          <w:p w14:paraId="5C1FCCF7" w14:textId="0998BA13" w:rsidR="00214ECF" w:rsidRPr="00DE361E" w:rsidRDefault="00214ECF" w:rsidP="00214ECF">
            <w:pPr>
              <w:spacing w:line="240" w:lineRule="auto"/>
              <w:rPr>
                <w:rFonts w:ascii="Times New Roman" w:hAnsi="Times New Roman" w:cs="Times New Roman"/>
                <w:bCs/>
                <w:lang w:val="en-GB"/>
              </w:rPr>
            </w:pPr>
            <w:r w:rsidRPr="00DE361E">
              <w:rPr>
                <w:rFonts w:ascii="Times New Roman" w:hAnsi="Times New Roman" w:cs="Times New Roman"/>
                <w:bCs/>
                <w:lang w:val="en-GB"/>
              </w:rPr>
              <w:t>Manuscript Submission Due Date</w:t>
            </w:r>
          </w:p>
        </w:tc>
        <w:tc>
          <w:tcPr>
            <w:tcW w:w="4675" w:type="dxa"/>
          </w:tcPr>
          <w:p w14:paraId="4B06F646" w14:textId="68877880" w:rsidR="00214ECF" w:rsidRPr="00DE361E" w:rsidRDefault="00214ECF" w:rsidP="00214ECF">
            <w:pPr>
              <w:spacing w:line="240" w:lineRule="auto"/>
              <w:rPr>
                <w:rFonts w:ascii="Times New Roman" w:hAnsi="Times New Roman" w:cs="Times New Roman"/>
                <w:b/>
                <w:lang w:val="en-GB"/>
              </w:rPr>
            </w:pPr>
            <w:r w:rsidRPr="00DE361E">
              <w:rPr>
                <w:rFonts w:ascii="Times New Roman" w:hAnsi="Times New Roman" w:cs="Times New Roman"/>
                <w:b/>
                <w:lang w:val="en-GB"/>
              </w:rPr>
              <w:t>August 1, 2026</w:t>
            </w:r>
          </w:p>
        </w:tc>
      </w:tr>
      <w:tr w:rsidR="00214ECF" w:rsidRPr="00DE361E" w14:paraId="370AC8A8" w14:textId="77777777" w:rsidTr="00214ECF">
        <w:tc>
          <w:tcPr>
            <w:tcW w:w="4675" w:type="dxa"/>
          </w:tcPr>
          <w:p w14:paraId="7E631750" w14:textId="521BA513" w:rsidR="00214ECF" w:rsidRPr="00DE361E" w:rsidRDefault="00214ECF" w:rsidP="00214ECF">
            <w:pPr>
              <w:spacing w:line="240" w:lineRule="auto"/>
              <w:rPr>
                <w:rFonts w:ascii="Times New Roman" w:hAnsi="Times New Roman" w:cs="Times New Roman"/>
                <w:bCs/>
                <w:lang w:val="en-GB"/>
              </w:rPr>
            </w:pPr>
            <w:r w:rsidRPr="00DE361E">
              <w:rPr>
                <w:rFonts w:ascii="Times New Roman" w:hAnsi="Times New Roman" w:cs="Times New Roman"/>
                <w:bCs/>
                <w:lang w:val="en-GB"/>
              </w:rPr>
              <w:t>1</w:t>
            </w:r>
            <w:r w:rsidRPr="00DE361E">
              <w:rPr>
                <w:rFonts w:ascii="Times New Roman" w:hAnsi="Times New Roman" w:cs="Times New Roman"/>
                <w:bCs/>
                <w:vertAlign w:val="superscript"/>
                <w:lang w:val="en-GB"/>
              </w:rPr>
              <w:t>st</w:t>
            </w:r>
            <w:r w:rsidRPr="00DE361E">
              <w:rPr>
                <w:rFonts w:ascii="Times New Roman" w:hAnsi="Times New Roman" w:cs="Times New Roman"/>
                <w:bCs/>
                <w:lang w:val="en-GB"/>
              </w:rPr>
              <w:t xml:space="preserve"> round of Review Notification</w:t>
            </w:r>
          </w:p>
        </w:tc>
        <w:tc>
          <w:tcPr>
            <w:tcW w:w="4675" w:type="dxa"/>
          </w:tcPr>
          <w:p w14:paraId="3A826288" w14:textId="539F5DF4" w:rsidR="00214ECF" w:rsidRPr="00DE361E" w:rsidRDefault="00214ECF" w:rsidP="00214ECF">
            <w:pPr>
              <w:spacing w:line="240" w:lineRule="auto"/>
              <w:rPr>
                <w:rFonts w:ascii="Times New Roman" w:hAnsi="Times New Roman" w:cs="Times New Roman"/>
                <w:b/>
                <w:lang w:val="en-GB"/>
              </w:rPr>
            </w:pPr>
            <w:r w:rsidRPr="00DE361E">
              <w:rPr>
                <w:rFonts w:ascii="Times New Roman" w:hAnsi="Times New Roman" w:cs="Times New Roman"/>
                <w:b/>
                <w:lang w:val="en-GB"/>
              </w:rPr>
              <w:t>October 1, 2026</w:t>
            </w:r>
          </w:p>
        </w:tc>
      </w:tr>
      <w:tr w:rsidR="00214ECF" w:rsidRPr="00DE361E" w14:paraId="6CD4FBC3" w14:textId="77777777" w:rsidTr="00214ECF">
        <w:tc>
          <w:tcPr>
            <w:tcW w:w="4675" w:type="dxa"/>
          </w:tcPr>
          <w:p w14:paraId="33C0B949" w14:textId="7205585C" w:rsidR="00214ECF" w:rsidRPr="00DE361E" w:rsidRDefault="00214ECF" w:rsidP="00214ECF">
            <w:pPr>
              <w:spacing w:line="240" w:lineRule="auto"/>
              <w:rPr>
                <w:rFonts w:ascii="Times New Roman" w:hAnsi="Times New Roman" w:cs="Times New Roman"/>
                <w:bCs/>
                <w:lang w:val="en-GB"/>
              </w:rPr>
            </w:pPr>
            <w:r w:rsidRPr="00DE361E">
              <w:rPr>
                <w:rFonts w:ascii="Times New Roman" w:hAnsi="Times New Roman" w:cs="Times New Roman"/>
                <w:bCs/>
                <w:lang w:val="en-GB"/>
              </w:rPr>
              <w:t>1</w:t>
            </w:r>
            <w:r w:rsidRPr="00DE361E">
              <w:rPr>
                <w:rFonts w:ascii="Times New Roman" w:hAnsi="Times New Roman" w:cs="Times New Roman"/>
                <w:bCs/>
                <w:vertAlign w:val="superscript"/>
                <w:lang w:val="en-GB"/>
              </w:rPr>
              <w:t>st</w:t>
            </w:r>
            <w:r w:rsidRPr="00DE361E">
              <w:rPr>
                <w:rFonts w:ascii="Times New Roman" w:hAnsi="Times New Roman" w:cs="Times New Roman"/>
                <w:bCs/>
                <w:lang w:val="en-GB"/>
              </w:rPr>
              <w:t xml:space="preserve"> round Revision Submission Due Date</w:t>
            </w:r>
          </w:p>
        </w:tc>
        <w:tc>
          <w:tcPr>
            <w:tcW w:w="4675" w:type="dxa"/>
          </w:tcPr>
          <w:p w14:paraId="039100B6" w14:textId="3AA263E9" w:rsidR="00214ECF" w:rsidRPr="00DE361E" w:rsidRDefault="00214ECF" w:rsidP="00214ECF">
            <w:pPr>
              <w:spacing w:line="240" w:lineRule="auto"/>
              <w:rPr>
                <w:rFonts w:ascii="Times New Roman" w:hAnsi="Times New Roman" w:cs="Times New Roman"/>
                <w:b/>
                <w:lang w:val="en-GB"/>
              </w:rPr>
            </w:pPr>
            <w:r w:rsidRPr="00DE361E">
              <w:rPr>
                <w:rFonts w:ascii="Times New Roman" w:hAnsi="Times New Roman" w:cs="Times New Roman"/>
                <w:b/>
                <w:lang w:val="en-GB"/>
              </w:rPr>
              <w:t>November 15, 2026</w:t>
            </w:r>
          </w:p>
        </w:tc>
      </w:tr>
      <w:tr w:rsidR="00214ECF" w:rsidRPr="00DE361E" w14:paraId="1144D153" w14:textId="77777777" w:rsidTr="00214ECF">
        <w:tc>
          <w:tcPr>
            <w:tcW w:w="4675" w:type="dxa"/>
          </w:tcPr>
          <w:p w14:paraId="41CB6A24" w14:textId="0A40C655" w:rsidR="00214ECF" w:rsidRPr="00DE361E" w:rsidRDefault="00214ECF" w:rsidP="00214ECF">
            <w:pPr>
              <w:spacing w:line="240" w:lineRule="auto"/>
              <w:rPr>
                <w:rFonts w:ascii="Times New Roman" w:hAnsi="Times New Roman" w:cs="Times New Roman"/>
                <w:bCs/>
                <w:lang w:val="en-GB"/>
              </w:rPr>
            </w:pPr>
            <w:r w:rsidRPr="00DE361E">
              <w:rPr>
                <w:rFonts w:ascii="Times New Roman" w:hAnsi="Times New Roman" w:cs="Times New Roman"/>
                <w:bCs/>
                <w:lang w:val="en-GB"/>
              </w:rPr>
              <w:t>2</w:t>
            </w:r>
            <w:r w:rsidRPr="00DE361E">
              <w:rPr>
                <w:rFonts w:ascii="Times New Roman" w:hAnsi="Times New Roman" w:cs="Times New Roman"/>
                <w:bCs/>
                <w:vertAlign w:val="superscript"/>
                <w:lang w:val="en-GB"/>
              </w:rPr>
              <w:t>nd</w:t>
            </w:r>
            <w:r w:rsidRPr="00DE361E">
              <w:rPr>
                <w:rFonts w:ascii="Times New Roman" w:hAnsi="Times New Roman" w:cs="Times New Roman"/>
                <w:bCs/>
                <w:lang w:val="en-GB"/>
              </w:rPr>
              <w:t xml:space="preserve"> Round Review Notification</w:t>
            </w:r>
          </w:p>
        </w:tc>
        <w:tc>
          <w:tcPr>
            <w:tcW w:w="4675" w:type="dxa"/>
          </w:tcPr>
          <w:p w14:paraId="33B3BC1F" w14:textId="44A966D6" w:rsidR="00214ECF" w:rsidRPr="00DE361E" w:rsidRDefault="00214ECF" w:rsidP="00214ECF">
            <w:pPr>
              <w:spacing w:line="240" w:lineRule="auto"/>
              <w:rPr>
                <w:rFonts w:ascii="Times New Roman" w:hAnsi="Times New Roman" w:cs="Times New Roman"/>
                <w:b/>
                <w:lang w:val="en-GB"/>
              </w:rPr>
            </w:pPr>
            <w:r w:rsidRPr="00DE361E">
              <w:rPr>
                <w:rFonts w:ascii="Times New Roman" w:hAnsi="Times New Roman" w:cs="Times New Roman"/>
                <w:b/>
                <w:lang w:val="en-GB"/>
              </w:rPr>
              <w:t>December 30, 2026</w:t>
            </w:r>
          </w:p>
        </w:tc>
      </w:tr>
      <w:tr w:rsidR="00214ECF" w:rsidRPr="00DE361E" w14:paraId="1B5D83F1" w14:textId="77777777" w:rsidTr="00214ECF">
        <w:tc>
          <w:tcPr>
            <w:tcW w:w="4675" w:type="dxa"/>
          </w:tcPr>
          <w:p w14:paraId="181F0B63" w14:textId="794C96C4" w:rsidR="00214ECF" w:rsidRPr="00DE361E" w:rsidRDefault="00214ECF" w:rsidP="00214ECF">
            <w:pPr>
              <w:spacing w:line="240" w:lineRule="auto"/>
              <w:rPr>
                <w:rFonts w:ascii="Times New Roman" w:hAnsi="Times New Roman" w:cs="Times New Roman"/>
                <w:bCs/>
                <w:lang w:val="en-GB"/>
              </w:rPr>
            </w:pPr>
            <w:r w:rsidRPr="00DE361E">
              <w:rPr>
                <w:rFonts w:ascii="Times New Roman" w:hAnsi="Times New Roman" w:cs="Times New Roman"/>
                <w:bCs/>
                <w:lang w:val="en-GB"/>
              </w:rPr>
              <w:t>2</w:t>
            </w:r>
            <w:r w:rsidRPr="00DE361E">
              <w:rPr>
                <w:rFonts w:ascii="Times New Roman" w:hAnsi="Times New Roman" w:cs="Times New Roman"/>
                <w:bCs/>
                <w:vertAlign w:val="superscript"/>
                <w:lang w:val="en-GB"/>
              </w:rPr>
              <w:t>nd</w:t>
            </w:r>
            <w:r w:rsidRPr="00DE361E">
              <w:rPr>
                <w:rFonts w:ascii="Times New Roman" w:hAnsi="Times New Roman" w:cs="Times New Roman"/>
                <w:bCs/>
                <w:lang w:val="en-GB"/>
              </w:rPr>
              <w:t xml:space="preserve"> round Revision Submission Dude Date:</w:t>
            </w:r>
          </w:p>
        </w:tc>
        <w:tc>
          <w:tcPr>
            <w:tcW w:w="4675" w:type="dxa"/>
          </w:tcPr>
          <w:p w14:paraId="7A048B36" w14:textId="30421302" w:rsidR="00214ECF" w:rsidRPr="00DE361E" w:rsidRDefault="00214ECF" w:rsidP="00214ECF">
            <w:pPr>
              <w:spacing w:line="240" w:lineRule="auto"/>
              <w:rPr>
                <w:rFonts w:ascii="Times New Roman" w:hAnsi="Times New Roman" w:cs="Times New Roman"/>
                <w:b/>
                <w:lang w:val="en-GB"/>
              </w:rPr>
            </w:pPr>
            <w:r w:rsidRPr="00DE361E">
              <w:rPr>
                <w:rFonts w:ascii="Times New Roman" w:hAnsi="Times New Roman" w:cs="Times New Roman"/>
                <w:b/>
                <w:lang w:val="en-GB"/>
              </w:rPr>
              <w:t>January 31, 2027</w:t>
            </w:r>
          </w:p>
        </w:tc>
      </w:tr>
      <w:tr w:rsidR="00214ECF" w:rsidRPr="00DE361E" w14:paraId="5312B47F" w14:textId="77777777" w:rsidTr="00214ECF">
        <w:tc>
          <w:tcPr>
            <w:tcW w:w="4675" w:type="dxa"/>
          </w:tcPr>
          <w:p w14:paraId="6D9B68A0" w14:textId="77830B12" w:rsidR="00214ECF" w:rsidRPr="00DE361E" w:rsidRDefault="00214ECF" w:rsidP="00214ECF">
            <w:pPr>
              <w:spacing w:line="240" w:lineRule="auto"/>
              <w:rPr>
                <w:rFonts w:ascii="Times New Roman" w:hAnsi="Times New Roman" w:cs="Times New Roman"/>
                <w:bCs/>
                <w:lang w:val="en-GB"/>
              </w:rPr>
            </w:pPr>
            <w:r w:rsidRPr="00DE361E">
              <w:rPr>
                <w:rFonts w:ascii="Times New Roman" w:hAnsi="Times New Roman" w:cs="Times New Roman"/>
                <w:bCs/>
                <w:lang w:val="en-GB"/>
              </w:rPr>
              <w:t>Final Acceptance Notification:</w:t>
            </w:r>
          </w:p>
        </w:tc>
        <w:tc>
          <w:tcPr>
            <w:tcW w:w="4675" w:type="dxa"/>
          </w:tcPr>
          <w:p w14:paraId="7E09A52D" w14:textId="4C1364C2" w:rsidR="00214ECF" w:rsidRPr="00DE361E" w:rsidRDefault="00214ECF" w:rsidP="00214ECF">
            <w:pPr>
              <w:spacing w:line="240" w:lineRule="auto"/>
              <w:rPr>
                <w:rFonts w:ascii="Times New Roman" w:hAnsi="Times New Roman" w:cs="Times New Roman"/>
                <w:b/>
                <w:lang w:val="en-GB"/>
              </w:rPr>
            </w:pPr>
            <w:r w:rsidRPr="00DE361E">
              <w:rPr>
                <w:rFonts w:ascii="Times New Roman" w:hAnsi="Times New Roman" w:cs="Times New Roman"/>
                <w:b/>
                <w:lang w:val="en-GB"/>
              </w:rPr>
              <w:t>February 28, 2027</w:t>
            </w:r>
          </w:p>
        </w:tc>
      </w:tr>
      <w:tr w:rsidR="00214ECF" w:rsidRPr="00DE361E" w14:paraId="23DAE8A1" w14:textId="77777777" w:rsidTr="00214ECF">
        <w:tc>
          <w:tcPr>
            <w:tcW w:w="4675" w:type="dxa"/>
          </w:tcPr>
          <w:p w14:paraId="0FA33D70" w14:textId="453AB01C" w:rsidR="00214ECF" w:rsidRPr="00DE361E" w:rsidRDefault="00214ECF" w:rsidP="00214ECF">
            <w:pPr>
              <w:spacing w:line="240" w:lineRule="auto"/>
              <w:rPr>
                <w:rFonts w:ascii="Times New Roman" w:hAnsi="Times New Roman" w:cs="Times New Roman"/>
                <w:bCs/>
                <w:lang w:val="en-GB"/>
              </w:rPr>
            </w:pPr>
            <w:r w:rsidRPr="00DE361E">
              <w:rPr>
                <w:rFonts w:ascii="Times New Roman" w:hAnsi="Times New Roman" w:cs="Times New Roman"/>
                <w:bCs/>
                <w:lang w:val="en-GB"/>
              </w:rPr>
              <w:lastRenderedPageBreak/>
              <w:t>Estimated Publication Date with Issue number Date:</w:t>
            </w:r>
          </w:p>
        </w:tc>
        <w:tc>
          <w:tcPr>
            <w:tcW w:w="4675" w:type="dxa"/>
          </w:tcPr>
          <w:p w14:paraId="0478A83D" w14:textId="770FF4CE" w:rsidR="00214ECF" w:rsidRPr="00DE361E" w:rsidRDefault="00214ECF" w:rsidP="00214ECF">
            <w:pPr>
              <w:spacing w:line="240" w:lineRule="auto"/>
              <w:rPr>
                <w:rFonts w:ascii="Times New Roman" w:hAnsi="Times New Roman" w:cs="Times New Roman"/>
                <w:b/>
                <w:lang w:val="en-GB"/>
              </w:rPr>
            </w:pPr>
            <w:r w:rsidRPr="00DE361E">
              <w:rPr>
                <w:rFonts w:ascii="Times New Roman" w:hAnsi="Times New Roman" w:cs="Times New Roman"/>
                <w:b/>
                <w:lang w:val="en-GB"/>
              </w:rPr>
              <w:t>March 31, 2027</w:t>
            </w:r>
          </w:p>
        </w:tc>
      </w:tr>
    </w:tbl>
    <w:p w14:paraId="32D06E87" w14:textId="77777777" w:rsidR="00183CB9" w:rsidRPr="00DE361E" w:rsidRDefault="00183CB9" w:rsidP="00183CB9">
      <w:pPr>
        <w:rPr>
          <w:rFonts w:ascii="Times New Roman" w:hAnsi="Times New Roman" w:cs="Times New Roman"/>
          <w:lang w:val="en-GB"/>
        </w:rPr>
      </w:pPr>
    </w:p>
    <w:p w14:paraId="274F8D3A" w14:textId="1D31DCE0" w:rsidR="00214ECF" w:rsidRPr="00DE361E" w:rsidRDefault="007C4B93" w:rsidP="00183CB9">
      <w:pPr>
        <w:rPr>
          <w:rFonts w:ascii="Times New Roman" w:hAnsi="Times New Roman" w:cs="Times New Roman"/>
          <w:b/>
          <w:bCs/>
          <w:lang w:val="en-GB"/>
        </w:rPr>
      </w:pPr>
      <w:r w:rsidRPr="00DE361E">
        <w:rPr>
          <w:rFonts w:ascii="Times New Roman" w:hAnsi="Times New Roman" w:cs="Times New Roman"/>
          <w:b/>
          <w:bCs/>
          <w:lang w:val="en-GB"/>
        </w:rPr>
        <w:t>How to Submit your Manuscript</w:t>
      </w:r>
    </w:p>
    <w:p w14:paraId="2C1F9883" w14:textId="77777777" w:rsidR="00DE361E" w:rsidRPr="00DE361E" w:rsidRDefault="007C4B93" w:rsidP="00DE361E">
      <w:pPr>
        <w:spacing w:line="240" w:lineRule="auto"/>
        <w:rPr>
          <w:rFonts w:ascii="Times New Roman" w:hAnsi="Times New Roman" w:cs="Times New Roman"/>
          <w:lang w:val="en-GB"/>
        </w:rPr>
      </w:pPr>
      <w:r w:rsidRPr="00DE361E">
        <w:rPr>
          <w:rFonts w:ascii="Times New Roman" w:hAnsi="Times New Roman" w:cs="Times New Roman"/>
          <w:lang w:val="en-GB"/>
        </w:rPr>
        <w:t xml:space="preserve">All submissions of the Special Issue should comply with the Author guidelines of </w:t>
      </w:r>
      <w:r w:rsidR="00DE361E" w:rsidRPr="00DE361E">
        <w:rPr>
          <w:rFonts w:ascii="Times New Roman" w:hAnsi="Times New Roman" w:cs="Times New Roman"/>
          <w:i/>
          <w:iCs/>
          <w:lang w:val="en-GB"/>
        </w:rPr>
        <w:t>International Journal of TESOL Studies</w:t>
      </w:r>
      <w:r w:rsidR="00DE361E" w:rsidRPr="00DE361E">
        <w:rPr>
          <w:rFonts w:ascii="Times New Roman" w:hAnsi="Times New Roman" w:cs="Times New Roman"/>
          <w:lang w:val="en-GB"/>
        </w:rPr>
        <w:t xml:space="preserve"> (IJTS), available on </w:t>
      </w:r>
      <w:hyperlink r:id="rId5" w:history="1">
        <w:r w:rsidR="00DE361E" w:rsidRPr="00DE361E">
          <w:rPr>
            <w:rStyle w:val="af0"/>
            <w:rFonts w:ascii="Times New Roman" w:hAnsi="Times New Roman" w:cs="Times New Roman"/>
            <w:lang w:val="en-GB"/>
          </w:rPr>
          <w:t>https://www.tesolunion.org/</w:t>
        </w:r>
      </w:hyperlink>
      <w:r w:rsidR="00DE361E" w:rsidRPr="00DE361E">
        <w:rPr>
          <w:rFonts w:ascii="Times New Roman" w:hAnsi="Times New Roman" w:cs="Times New Roman"/>
          <w:lang w:val="en-GB"/>
        </w:rPr>
        <w:t xml:space="preserve">. The submission to the special issue should fit within the scope of IJTS as described in the Aims and Scope of IJTS </w:t>
      </w:r>
      <w:hyperlink r:id="rId6" w:history="1">
        <w:r w:rsidR="00DE361E" w:rsidRPr="00DE361E">
          <w:rPr>
            <w:rStyle w:val="af0"/>
            <w:rFonts w:ascii="Times New Roman" w:hAnsi="Times New Roman" w:cs="Times New Roman"/>
            <w:lang w:val="en-GB"/>
          </w:rPr>
          <w:t>https://www.tesolunion.org/aims_and_scope/</w:t>
        </w:r>
      </w:hyperlink>
      <w:r w:rsidR="00DE361E" w:rsidRPr="00DE361E">
        <w:rPr>
          <w:rFonts w:ascii="Times New Roman" w:hAnsi="Times New Roman" w:cs="Times New Roman"/>
          <w:lang w:val="en-GB"/>
        </w:rPr>
        <w:t>.</w:t>
      </w:r>
    </w:p>
    <w:p w14:paraId="598AD51B" w14:textId="1978FBB2" w:rsidR="00CF5592" w:rsidRPr="00CF5592" w:rsidRDefault="00CF5592" w:rsidP="00DE361E">
      <w:pPr>
        <w:spacing w:line="240" w:lineRule="auto"/>
        <w:rPr>
          <w:rFonts w:ascii="Times New Roman" w:hAnsi="Times New Roman" w:cs="Times New Roman"/>
          <w:b/>
          <w:bCs/>
        </w:rPr>
      </w:pPr>
      <w:r w:rsidRPr="00CF5592">
        <w:rPr>
          <w:rFonts w:ascii="Times New Roman" w:hAnsi="Times New Roman" w:cs="Times New Roman" w:hint="eastAsia"/>
          <w:b/>
          <w:bCs/>
          <w:lang w:val="en-GB"/>
        </w:rPr>
        <w:t xml:space="preserve">All </w:t>
      </w:r>
      <w:r w:rsidRPr="00CF5592">
        <w:rPr>
          <w:rFonts w:ascii="Times New Roman" w:hAnsi="Times New Roman" w:cs="Times New Roman"/>
          <w:b/>
          <w:bCs/>
          <w:lang w:val="en-GB"/>
        </w:rPr>
        <w:t>submission</w:t>
      </w:r>
      <w:r w:rsidRPr="00CF5592">
        <w:rPr>
          <w:rFonts w:ascii="Times New Roman" w:hAnsi="Times New Roman" w:cs="Times New Roman"/>
          <w:b/>
          <w:bCs/>
        </w:rPr>
        <w:t xml:space="preserve">s should go to </w:t>
      </w:r>
      <w:r w:rsidRPr="00CF5592">
        <w:rPr>
          <w:rFonts w:ascii="Times New Roman" w:hAnsi="Times New Roman" w:cs="Times New Roman"/>
          <w:b/>
          <w:bCs/>
          <w:lang w:val="en-GB"/>
        </w:rPr>
        <w:t>Lucas Kohnke</w:t>
      </w:r>
      <w:r w:rsidRPr="00CF5592">
        <w:rPr>
          <w:rFonts w:ascii="Times New Roman" w:hAnsi="Times New Roman" w:cs="Times New Roman"/>
          <w:b/>
          <w:bCs/>
          <w:lang w:val="en-GB"/>
        </w:rPr>
        <w:t xml:space="preserve">, </w:t>
      </w:r>
      <w:r w:rsidRPr="00CF5592">
        <w:rPr>
          <w:rFonts w:ascii="Times New Roman" w:hAnsi="Times New Roman" w:cs="Times New Roman"/>
          <w:b/>
          <w:bCs/>
          <w:lang w:val="en-GB"/>
        </w:rPr>
        <w:t>lmakohnke@eduhk.hk</w:t>
      </w:r>
    </w:p>
    <w:p w14:paraId="6A30A41D" w14:textId="77777777" w:rsidR="00CF5592" w:rsidRDefault="00CF5592" w:rsidP="00DE361E">
      <w:pPr>
        <w:spacing w:line="240" w:lineRule="auto"/>
        <w:rPr>
          <w:rFonts w:ascii="Times New Roman" w:hAnsi="Times New Roman" w:cs="Times New Roman"/>
          <w:b/>
          <w:bCs/>
          <w:lang w:val="en-GB"/>
        </w:rPr>
      </w:pPr>
    </w:p>
    <w:p w14:paraId="082D02CB" w14:textId="515CA4F1" w:rsidR="00DE361E" w:rsidRPr="00DE361E" w:rsidRDefault="00DE361E" w:rsidP="00DE361E">
      <w:pPr>
        <w:spacing w:line="240" w:lineRule="auto"/>
        <w:rPr>
          <w:rFonts w:ascii="Times New Roman" w:hAnsi="Times New Roman" w:cs="Times New Roman"/>
          <w:b/>
          <w:bCs/>
          <w:lang w:val="en-GB"/>
        </w:rPr>
      </w:pPr>
      <w:r w:rsidRPr="00DE361E">
        <w:rPr>
          <w:rFonts w:ascii="Times New Roman" w:hAnsi="Times New Roman" w:cs="Times New Roman"/>
          <w:b/>
          <w:bCs/>
          <w:lang w:val="en-GB"/>
        </w:rPr>
        <w:t>References</w:t>
      </w:r>
    </w:p>
    <w:p w14:paraId="736DDDD0" w14:textId="77777777" w:rsidR="00DE361E" w:rsidRPr="00572959" w:rsidRDefault="00DE361E" w:rsidP="00DE361E">
      <w:pPr>
        <w:pStyle w:val="ae"/>
        <w:rPr>
          <w:rFonts w:ascii="Times New Roman" w:hAnsi="Times New Roman" w:cs="Times New Roman"/>
        </w:rPr>
      </w:pPr>
      <w:r w:rsidRPr="00572959">
        <w:rPr>
          <w:rFonts w:ascii="Times New Roman" w:hAnsi="Times New Roman" w:cs="Times New Roman"/>
        </w:rPr>
        <w:t xml:space="preserve">Crompton, H., Edmett, A., Ichaporia, N., &amp; Burke, D. (2024). AI and English language </w:t>
      </w:r>
    </w:p>
    <w:p w14:paraId="58E36E2C" w14:textId="77777777" w:rsidR="00DE361E" w:rsidRPr="00572959" w:rsidRDefault="00DE361E" w:rsidP="00DE361E">
      <w:pPr>
        <w:pStyle w:val="ae"/>
        <w:ind w:left="720"/>
        <w:rPr>
          <w:rFonts w:ascii="Times New Roman" w:hAnsi="Times New Roman" w:cs="Times New Roman"/>
        </w:rPr>
      </w:pPr>
      <w:r w:rsidRPr="00572959">
        <w:rPr>
          <w:rFonts w:ascii="Times New Roman" w:hAnsi="Times New Roman" w:cs="Times New Roman"/>
        </w:rPr>
        <w:t xml:space="preserve">teaching: Affordances and challenges. </w:t>
      </w:r>
      <w:r w:rsidRPr="00572959">
        <w:rPr>
          <w:rFonts w:ascii="Times New Roman" w:hAnsi="Times New Roman" w:cs="Times New Roman"/>
          <w:i/>
          <w:iCs/>
        </w:rPr>
        <w:t>British Journal of Educational Technology, 55</w:t>
      </w:r>
      <w:r w:rsidRPr="00572959">
        <w:rPr>
          <w:rFonts w:ascii="Times New Roman" w:hAnsi="Times New Roman" w:cs="Times New Roman"/>
        </w:rPr>
        <w:t>(6), 2503–2529. https://doi.org/10.1111/bjet.13460</w:t>
      </w:r>
    </w:p>
    <w:p w14:paraId="28066055" w14:textId="77777777" w:rsidR="00DE361E" w:rsidRPr="00572959" w:rsidRDefault="00DE361E" w:rsidP="00DE361E">
      <w:pPr>
        <w:pStyle w:val="ae"/>
        <w:rPr>
          <w:rFonts w:ascii="Times New Roman" w:hAnsi="Times New Roman" w:cs="Times New Roman"/>
        </w:rPr>
      </w:pPr>
      <w:r w:rsidRPr="00572959">
        <w:rPr>
          <w:rFonts w:ascii="Times New Roman" w:hAnsi="Times New Roman" w:cs="Times New Roman"/>
          <w:lang w:val="sv-SE"/>
        </w:rPr>
        <w:t xml:space="preserve">Chan, C. K. Y., &amp; Hu, W. (2023). </w:t>
      </w:r>
      <w:r w:rsidRPr="00572959">
        <w:rPr>
          <w:rFonts w:ascii="Times New Roman" w:hAnsi="Times New Roman" w:cs="Times New Roman"/>
        </w:rPr>
        <w:t xml:space="preserve">Students’ voices on generative AI: perceptions, benefits, </w:t>
      </w:r>
    </w:p>
    <w:p w14:paraId="17AA6842" w14:textId="77777777" w:rsidR="00DE361E" w:rsidRPr="00572959" w:rsidRDefault="00DE361E" w:rsidP="00DE361E">
      <w:pPr>
        <w:pStyle w:val="ae"/>
        <w:ind w:left="720"/>
        <w:rPr>
          <w:rFonts w:ascii="Times New Roman" w:hAnsi="Times New Roman" w:cs="Times New Roman"/>
        </w:rPr>
      </w:pPr>
      <w:r w:rsidRPr="00572959">
        <w:rPr>
          <w:rFonts w:ascii="Times New Roman" w:hAnsi="Times New Roman" w:cs="Times New Roman"/>
        </w:rPr>
        <w:t xml:space="preserve">and challenges in higher education. </w:t>
      </w:r>
      <w:r w:rsidRPr="00572959">
        <w:rPr>
          <w:rFonts w:ascii="Times New Roman" w:hAnsi="Times New Roman" w:cs="Times New Roman"/>
          <w:i/>
          <w:iCs/>
        </w:rPr>
        <w:t>International Journal of Educational Technology in Higher Education</w:t>
      </w:r>
      <w:r w:rsidRPr="00572959">
        <w:rPr>
          <w:rFonts w:ascii="Times New Roman" w:hAnsi="Times New Roman" w:cs="Times New Roman"/>
        </w:rPr>
        <w:t xml:space="preserve">, 20, Article 43. </w:t>
      </w:r>
      <w:r w:rsidRPr="00572959">
        <w:rPr>
          <w:rFonts w:ascii="Times New Roman" w:hAnsi="Times New Roman" w:cs="Times New Roman"/>
          <w:color w:val="222222"/>
          <w:shd w:val="clear" w:color="auto" w:fill="FFFFFF"/>
        </w:rPr>
        <w:t>https://doi.org/10.1186/s41239-023-00411-8</w:t>
      </w:r>
    </w:p>
    <w:p w14:paraId="7F6E7B79" w14:textId="77777777" w:rsidR="00DE361E" w:rsidRDefault="00DE361E" w:rsidP="00DE361E">
      <w:pPr>
        <w:pStyle w:val="ae"/>
        <w:rPr>
          <w:rFonts w:ascii="Times New Roman" w:hAnsi="Times New Roman" w:cs="Times New Roman"/>
        </w:rPr>
      </w:pPr>
      <w:r w:rsidRPr="00DE361E">
        <w:rPr>
          <w:rFonts w:ascii="Times New Roman" w:hAnsi="Times New Roman" w:cs="Times New Roman"/>
        </w:rPr>
        <w:t xml:space="preserve">Edmett, A. (2025). </w:t>
      </w:r>
      <w:r w:rsidRPr="005B1E20">
        <w:rPr>
          <w:rFonts w:ascii="Times New Roman" w:hAnsi="Times New Roman" w:cs="Times New Roman"/>
        </w:rPr>
        <w:t xml:space="preserve">GenAI and TESOL. </w:t>
      </w:r>
      <w:r w:rsidRPr="005B1E20">
        <w:rPr>
          <w:rFonts w:ascii="Times New Roman" w:hAnsi="Times New Roman" w:cs="Times New Roman"/>
          <w:i/>
          <w:iCs/>
        </w:rPr>
        <w:t>International Journal of TESOL Studies, 7</w:t>
      </w:r>
      <w:r>
        <w:rPr>
          <w:rFonts w:ascii="Times New Roman" w:hAnsi="Times New Roman" w:cs="Times New Roman"/>
        </w:rPr>
        <w:t xml:space="preserve">(2), 29-36. </w:t>
      </w:r>
    </w:p>
    <w:p w14:paraId="4C83C672" w14:textId="77777777" w:rsidR="00DE361E" w:rsidRPr="005B1E20" w:rsidRDefault="00DE361E" w:rsidP="00DE361E">
      <w:pPr>
        <w:pStyle w:val="ae"/>
        <w:ind w:firstLine="720"/>
        <w:rPr>
          <w:rFonts w:ascii="Times New Roman" w:hAnsi="Times New Roman" w:cs="Times New Roman"/>
        </w:rPr>
      </w:pPr>
      <w:r w:rsidRPr="005B1E20">
        <w:rPr>
          <w:rFonts w:ascii="Times New Roman" w:hAnsi="Times New Roman" w:cs="Times New Roman"/>
        </w:rPr>
        <w:t>https://doi.org/10.58304/ijts.250228</w:t>
      </w:r>
    </w:p>
    <w:p w14:paraId="7660D60F" w14:textId="77777777" w:rsidR="00DE361E" w:rsidRPr="00572959" w:rsidRDefault="00DE361E" w:rsidP="00DE361E">
      <w:pPr>
        <w:pStyle w:val="ae"/>
        <w:rPr>
          <w:rFonts w:ascii="Times New Roman" w:hAnsi="Times New Roman" w:cs="Times New Roman"/>
        </w:rPr>
      </w:pPr>
      <w:r w:rsidRPr="005B1E20">
        <w:rPr>
          <w:rFonts w:ascii="Times New Roman" w:hAnsi="Times New Roman" w:cs="Times New Roman"/>
        </w:rPr>
        <w:t xml:space="preserve">Hockly, N. (2023). </w:t>
      </w:r>
      <w:r w:rsidRPr="00572959">
        <w:rPr>
          <w:rFonts w:ascii="Times New Roman" w:hAnsi="Times New Roman" w:cs="Times New Roman"/>
        </w:rPr>
        <w:t xml:space="preserve">Artificial intelligence in English language teaching: The good, the bad and </w:t>
      </w:r>
    </w:p>
    <w:p w14:paraId="7C00E4B2" w14:textId="77777777" w:rsidR="00DE361E" w:rsidRPr="00572959" w:rsidRDefault="00DE361E" w:rsidP="00DE361E">
      <w:pPr>
        <w:pStyle w:val="ae"/>
        <w:ind w:firstLine="720"/>
        <w:rPr>
          <w:rFonts w:ascii="Times New Roman" w:hAnsi="Times New Roman" w:cs="Times New Roman"/>
        </w:rPr>
      </w:pPr>
      <w:r w:rsidRPr="00572959">
        <w:rPr>
          <w:rFonts w:ascii="Times New Roman" w:hAnsi="Times New Roman" w:cs="Times New Roman"/>
        </w:rPr>
        <w:t xml:space="preserve">the ugly. </w:t>
      </w:r>
      <w:r w:rsidRPr="00572959">
        <w:rPr>
          <w:rFonts w:ascii="Times New Roman" w:hAnsi="Times New Roman" w:cs="Times New Roman"/>
          <w:i/>
          <w:iCs/>
        </w:rPr>
        <w:t>RELC Journal, 54</w:t>
      </w:r>
      <w:r w:rsidRPr="00572959">
        <w:rPr>
          <w:rFonts w:ascii="Times New Roman" w:hAnsi="Times New Roman" w:cs="Times New Roman"/>
        </w:rPr>
        <w:t>(2), 445-451. https://doi.org/10.1177/00336882231168504</w:t>
      </w:r>
    </w:p>
    <w:p w14:paraId="49528C68" w14:textId="77777777" w:rsidR="00DE361E" w:rsidRDefault="00DE361E" w:rsidP="00DE361E">
      <w:pPr>
        <w:pStyle w:val="ae"/>
        <w:rPr>
          <w:rFonts w:ascii="Times New Roman" w:hAnsi="Times New Roman" w:cs="Times New Roman"/>
        </w:rPr>
      </w:pPr>
      <w:r w:rsidRPr="006F062C">
        <w:rPr>
          <w:rFonts w:ascii="Times New Roman" w:hAnsi="Times New Roman" w:cs="Times New Roman"/>
          <w:lang w:val="sv-SE"/>
        </w:rPr>
        <w:t xml:space="preserve">Huang, B.H., &amp; </w:t>
      </w:r>
      <w:proofErr w:type="spellStart"/>
      <w:r w:rsidRPr="006F062C">
        <w:rPr>
          <w:rFonts w:ascii="Times New Roman" w:hAnsi="Times New Roman" w:cs="Times New Roman"/>
          <w:lang w:val="sv-SE"/>
        </w:rPr>
        <w:t>Yan</w:t>
      </w:r>
      <w:proofErr w:type="spellEnd"/>
      <w:r w:rsidRPr="006F062C">
        <w:rPr>
          <w:rFonts w:ascii="Times New Roman" w:hAnsi="Times New Roman" w:cs="Times New Roman"/>
          <w:lang w:val="sv-SE"/>
        </w:rPr>
        <w:t>, X</w:t>
      </w:r>
      <w:r>
        <w:rPr>
          <w:rFonts w:ascii="Times New Roman" w:hAnsi="Times New Roman" w:cs="Times New Roman"/>
          <w:lang w:val="sv-SE"/>
        </w:rPr>
        <w:t xml:space="preserve">. (2025). </w:t>
      </w:r>
      <w:r w:rsidRPr="006F062C">
        <w:rPr>
          <w:rFonts w:ascii="Times New Roman" w:hAnsi="Times New Roman" w:cs="Times New Roman"/>
        </w:rPr>
        <w:t xml:space="preserve">Generative artificial intelligence in language education: </w:t>
      </w:r>
    </w:p>
    <w:p w14:paraId="7EE1427A" w14:textId="77777777" w:rsidR="00DE361E" w:rsidRPr="006F062C" w:rsidRDefault="00DE361E" w:rsidP="00DE361E">
      <w:pPr>
        <w:pStyle w:val="ae"/>
        <w:ind w:left="720"/>
        <w:rPr>
          <w:rFonts w:ascii="Times New Roman" w:hAnsi="Times New Roman" w:cs="Times New Roman"/>
        </w:rPr>
      </w:pPr>
      <w:r w:rsidRPr="006F062C">
        <w:rPr>
          <w:rFonts w:ascii="Times New Roman" w:hAnsi="Times New Roman" w:cs="Times New Roman"/>
        </w:rPr>
        <w:t xml:space="preserve">Potential, </w:t>
      </w:r>
      <w:r>
        <w:rPr>
          <w:rFonts w:ascii="Times New Roman" w:hAnsi="Times New Roman" w:cs="Times New Roman"/>
        </w:rPr>
        <w:t xml:space="preserve">challenges, and the path forward. </w:t>
      </w:r>
      <w:r w:rsidRPr="006F062C">
        <w:rPr>
          <w:rFonts w:ascii="Times New Roman" w:hAnsi="Times New Roman" w:cs="Times New Roman"/>
          <w:i/>
          <w:iCs/>
        </w:rPr>
        <w:t>TESOL Quarterly, 59</w:t>
      </w:r>
      <w:r>
        <w:rPr>
          <w:rFonts w:ascii="Times New Roman" w:hAnsi="Times New Roman" w:cs="Times New Roman"/>
        </w:rPr>
        <w:t xml:space="preserve">(S1), S330-S344. </w:t>
      </w:r>
      <w:r w:rsidRPr="006F062C">
        <w:rPr>
          <w:rFonts w:ascii="Times New Roman" w:hAnsi="Times New Roman" w:cs="Times New Roman"/>
        </w:rPr>
        <w:t>https://doi.org/10.1002/tesq.70042</w:t>
      </w:r>
    </w:p>
    <w:p w14:paraId="22C03437" w14:textId="77777777" w:rsidR="00DE361E" w:rsidRDefault="00DE361E" w:rsidP="00DE361E">
      <w:pPr>
        <w:pStyle w:val="ae"/>
        <w:rPr>
          <w:rFonts w:ascii="Times New Roman" w:hAnsi="Times New Roman" w:cs="Times New Roman"/>
        </w:rPr>
      </w:pPr>
      <w:r>
        <w:rPr>
          <w:rFonts w:ascii="Times New Roman" w:hAnsi="Times New Roman" w:cs="Times New Roman"/>
        </w:rPr>
        <w:t xml:space="preserve">Lee, S., Choe, H., Zou, D., &amp; Jeon, J. (2026). Generative AI (GenAI) in the language classroom: </w:t>
      </w:r>
    </w:p>
    <w:p w14:paraId="429FD90E" w14:textId="77777777" w:rsidR="00DE361E" w:rsidRDefault="00DE361E" w:rsidP="00DE361E">
      <w:pPr>
        <w:pStyle w:val="ae"/>
        <w:ind w:left="720"/>
        <w:rPr>
          <w:rFonts w:ascii="Times New Roman" w:hAnsi="Times New Roman" w:cs="Times New Roman"/>
        </w:rPr>
      </w:pPr>
      <w:r>
        <w:rPr>
          <w:rFonts w:ascii="Times New Roman" w:hAnsi="Times New Roman" w:cs="Times New Roman"/>
        </w:rPr>
        <w:t xml:space="preserve">A systematic review. </w:t>
      </w:r>
      <w:r w:rsidRPr="006F062C">
        <w:rPr>
          <w:rFonts w:ascii="Times New Roman" w:hAnsi="Times New Roman" w:cs="Times New Roman"/>
          <w:i/>
          <w:iCs/>
        </w:rPr>
        <w:t>Interactive Learning Environments, 34</w:t>
      </w:r>
      <w:r>
        <w:rPr>
          <w:rFonts w:ascii="Times New Roman" w:hAnsi="Times New Roman" w:cs="Times New Roman"/>
        </w:rPr>
        <w:t xml:space="preserve">(1), 335-359. </w:t>
      </w:r>
      <w:r w:rsidRPr="008168D1">
        <w:rPr>
          <w:rFonts w:ascii="Times New Roman" w:hAnsi="Times New Roman" w:cs="Times New Roman"/>
        </w:rPr>
        <w:t>https://doi.org/10.1080/10494820.2025.2498537</w:t>
      </w:r>
    </w:p>
    <w:p w14:paraId="0956B4F9" w14:textId="77777777" w:rsidR="00DE361E" w:rsidRPr="00572959" w:rsidRDefault="00DE361E" w:rsidP="00DE361E">
      <w:pPr>
        <w:pStyle w:val="ae"/>
        <w:rPr>
          <w:rFonts w:ascii="Times New Roman" w:hAnsi="Times New Roman" w:cs="Times New Roman"/>
        </w:rPr>
      </w:pPr>
      <w:r w:rsidRPr="00572959">
        <w:rPr>
          <w:rFonts w:ascii="Times New Roman" w:hAnsi="Times New Roman" w:cs="Times New Roman"/>
        </w:rPr>
        <w:t xml:space="preserve">Kohnke, L., Moorhouse, BL., &amp; Zou, D. (2023). ChatGPT for Language Teaching and </w:t>
      </w:r>
    </w:p>
    <w:p w14:paraId="5E69617D" w14:textId="77777777" w:rsidR="00DE361E" w:rsidRPr="00572959" w:rsidRDefault="00DE361E" w:rsidP="00DE361E">
      <w:pPr>
        <w:pStyle w:val="ae"/>
        <w:ind w:left="720"/>
        <w:rPr>
          <w:rFonts w:ascii="Times New Roman" w:hAnsi="Times New Roman" w:cs="Times New Roman"/>
        </w:rPr>
      </w:pPr>
      <w:r w:rsidRPr="00572959">
        <w:rPr>
          <w:rFonts w:ascii="Times New Roman" w:hAnsi="Times New Roman" w:cs="Times New Roman"/>
        </w:rPr>
        <w:t xml:space="preserve">Learning. </w:t>
      </w:r>
      <w:r w:rsidRPr="00572959">
        <w:rPr>
          <w:rFonts w:ascii="Times New Roman" w:hAnsi="Times New Roman" w:cs="Times New Roman"/>
          <w:i/>
          <w:iCs/>
        </w:rPr>
        <w:t>RELC Journal, 54(</w:t>
      </w:r>
      <w:r w:rsidRPr="00572959">
        <w:rPr>
          <w:rFonts w:ascii="Times New Roman" w:hAnsi="Times New Roman" w:cs="Times New Roman"/>
        </w:rPr>
        <w:t>2), 537-550. https://doi.org/10.1177/00336882231162868</w:t>
      </w:r>
    </w:p>
    <w:p w14:paraId="0BCDD89F" w14:textId="77777777" w:rsidR="00DE361E" w:rsidRDefault="00DE361E" w:rsidP="00DE361E">
      <w:pPr>
        <w:pStyle w:val="ae"/>
        <w:rPr>
          <w:rFonts w:ascii="Times New Roman" w:hAnsi="Times New Roman" w:cs="Times New Roman"/>
        </w:rPr>
      </w:pPr>
      <w:r w:rsidRPr="004E0696">
        <w:rPr>
          <w:rFonts w:ascii="Times New Roman" w:hAnsi="Times New Roman" w:cs="Times New Roman"/>
          <w:lang w:val="sv-SE"/>
        </w:rPr>
        <w:t xml:space="preserve">Kohnke, L., Zou, D., </w:t>
      </w:r>
      <w:proofErr w:type="spellStart"/>
      <w:r w:rsidRPr="004E0696">
        <w:rPr>
          <w:rFonts w:ascii="Times New Roman" w:hAnsi="Times New Roman" w:cs="Times New Roman"/>
          <w:lang w:val="sv-SE"/>
        </w:rPr>
        <w:t>Su</w:t>
      </w:r>
      <w:proofErr w:type="spellEnd"/>
      <w:r w:rsidRPr="004E0696">
        <w:rPr>
          <w:rFonts w:ascii="Times New Roman" w:hAnsi="Times New Roman" w:cs="Times New Roman"/>
          <w:lang w:val="sv-SE"/>
        </w:rPr>
        <w:t xml:space="preserve">, F. (2025). </w:t>
      </w:r>
      <w:r w:rsidRPr="004E0696">
        <w:rPr>
          <w:rFonts w:ascii="Times New Roman" w:hAnsi="Times New Roman" w:cs="Times New Roman"/>
        </w:rPr>
        <w:t xml:space="preserve">Exploring the potential of GenAI for personalised English </w:t>
      </w:r>
    </w:p>
    <w:p w14:paraId="72FC07ED" w14:textId="77777777" w:rsidR="00DE361E" w:rsidRDefault="00DE361E" w:rsidP="00DE361E">
      <w:pPr>
        <w:pStyle w:val="ae"/>
        <w:ind w:left="720"/>
        <w:rPr>
          <w:rFonts w:ascii="Times New Roman" w:hAnsi="Times New Roman" w:cs="Times New Roman"/>
        </w:rPr>
      </w:pPr>
      <w:r w:rsidRPr="004E0696">
        <w:rPr>
          <w:rFonts w:ascii="Times New Roman" w:hAnsi="Times New Roman" w:cs="Times New Roman"/>
        </w:rPr>
        <w:t xml:space="preserve">teaching: Learners’ experiences and perceptions. </w:t>
      </w:r>
      <w:r w:rsidRPr="004E0696">
        <w:rPr>
          <w:rFonts w:ascii="Times New Roman" w:hAnsi="Times New Roman" w:cs="Times New Roman"/>
          <w:i/>
          <w:iCs/>
        </w:rPr>
        <w:t xml:space="preserve">Computers and Education: Artificial Intelligence, </w:t>
      </w:r>
      <w:r w:rsidRPr="004E0696">
        <w:rPr>
          <w:rFonts w:ascii="Times New Roman" w:hAnsi="Times New Roman" w:cs="Times New Roman"/>
        </w:rPr>
        <w:t>8, 100371. https://doi.org/10.1016/j.caeai.2025.100371</w:t>
      </w:r>
    </w:p>
    <w:p w14:paraId="49C909D4" w14:textId="77777777" w:rsidR="00DE361E" w:rsidRPr="00572959" w:rsidRDefault="00DE361E" w:rsidP="00DE361E">
      <w:pPr>
        <w:pStyle w:val="ae"/>
        <w:rPr>
          <w:rFonts w:ascii="Times New Roman" w:hAnsi="Times New Roman" w:cs="Times New Roman"/>
        </w:rPr>
      </w:pPr>
      <w:r w:rsidRPr="00572959">
        <w:rPr>
          <w:rFonts w:ascii="Times New Roman" w:hAnsi="Times New Roman" w:cs="Times New Roman"/>
        </w:rPr>
        <w:t xml:space="preserve">Moorhouse, B.L. (2024). Generative artificial intelligence and ELT. </w:t>
      </w:r>
      <w:r w:rsidRPr="00572959">
        <w:rPr>
          <w:rFonts w:ascii="Times New Roman" w:hAnsi="Times New Roman" w:cs="Times New Roman"/>
          <w:i/>
          <w:iCs/>
        </w:rPr>
        <w:t>ELT Journal, 78</w:t>
      </w:r>
      <w:r w:rsidRPr="00572959">
        <w:rPr>
          <w:rFonts w:ascii="Times New Roman" w:hAnsi="Times New Roman" w:cs="Times New Roman"/>
        </w:rPr>
        <w:t>(4), 378-</w:t>
      </w:r>
    </w:p>
    <w:p w14:paraId="408AF816" w14:textId="77777777" w:rsidR="00DE361E" w:rsidRDefault="00DE361E" w:rsidP="00DE361E">
      <w:pPr>
        <w:pStyle w:val="ae"/>
        <w:ind w:firstLine="720"/>
        <w:rPr>
          <w:rFonts w:ascii="Times New Roman" w:hAnsi="Times New Roman" w:cs="Times New Roman"/>
        </w:rPr>
      </w:pPr>
      <w:r w:rsidRPr="00572959">
        <w:rPr>
          <w:rFonts w:ascii="Times New Roman" w:hAnsi="Times New Roman" w:cs="Times New Roman"/>
        </w:rPr>
        <w:t xml:space="preserve">392. </w:t>
      </w:r>
      <w:hyperlink r:id="rId7" w:history="1">
        <w:r w:rsidRPr="00F41F19">
          <w:rPr>
            <w:rStyle w:val="af0"/>
            <w:rFonts w:ascii="Times New Roman" w:hAnsi="Times New Roman" w:cs="Times New Roman"/>
          </w:rPr>
          <w:t>https://doi.org/10.1093/elt/ccae032</w:t>
        </w:r>
      </w:hyperlink>
    </w:p>
    <w:p w14:paraId="2E5C3750" w14:textId="77777777" w:rsidR="00DE361E" w:rsidRDefault="00DE361E" w:rsidP="00DE361E">
      <w:pPr>
        <w:pStyle w:val="ae"/>
        <w:rPr>
          <w:rFonts w:ascii="Times New Roman" w:hAnsi="Times New Roman" w:cs="Times New Roman"/>
          <w:i/>
          <w:iCs/>
        </w:rPr>
      </w:pPr>
      <w:r>
        <w:rPr>
          <w:rFonts w:ascii="Times New Roman" w:hAnsi="Times New Roman" w:cs="Times New Roman"/>
        </w:rPr>
        <w:t xml:space="preserve">Moorhouse, B.L., &amp; Wong, K.M. (2025). </w:t>
      </w:r>
      <w:r w:rsidRPr="007A3110">
        <w:rPr>
          <w:rFonts w:ascii="Times New Roman" w:hAnsi="Times New Roman" w:cs="Times New Roman"/>
          <w:i/>
          <w:iCs/>
        </w:rPr>
        <w:t xml:space="preserve">Generative artificial intelligence and language </w:t>
      </w:r>
    </w:p>
    <w:p w14:paraId="22C2D14E" w14:textId="77777777" w:rsidR="00DE361E" w:rsidRPr="00572959" w:rsidRDefault="00DE361E" w:rsidP="00DE361E">
      <w:pPr>
        <w:pStyle w:val="ae"/>
        <w:ind w:firstLine="720"/>
        <w:rPr>
          <w:rFonts w:ascii="Times New Roman" w:hAnsi="Times New Roman" w:cs="Times New Roman"/>
        </w:rPr>
      </w:pPr>
      <w:r w:rsidRPr="007A3110">
        <w:rPr>
          <w:rFonts w:ascii="Times New Roman" w:hAnsi="Times New Roman" w:cs="Times New Roman"/>
          <w:i/>
          <w:iCs/>
        </w:rPr>
        <w:t>teaching</w:t>
      </w:r>
      <w:r>
        <w:rPr>
          <w:rFonts w:ascii="Times New Roman" w:hAnsi="Times New Roman" w:cs="Times New Roman"/>
        </w:rPr>
        <w:t xml:space="preserve">. Cambridge: Cambridge University Press. </w:t>
      </w:r>
    </w:p>
    <w:p w14:paraId="20EEEB0F" w14:textId="77777777" w:rsidR="00DE361E" w:rsidRPr="00DE361E" w:rsidRDefault="00DE361E" w:rsidP="00DE361E">
      <w:pPr>
        <w:spacing w:line="240" w:lineRule="auto"/>
        <w:rPr>
          <w:rFonts w:ascii="Times New Roman" w:hAnsi="Times New Roman" w:cs="Times New Roman"/>
        </w:rPr>
      </w:pPr>
    </w:p>
    <w:sectPr w:rsidR="00DE361E" w:rsidRPr="00DE361E" w:rsidSect="00183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7274B"/>
    <w:multiLevelType w:val="hybridMultilevel"/>
    <w:tmpl w:val="4504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93690B"/>
    <w:multiLevelType w:val="hybridMultilevel"/>
    <w:tmpl w:val="19F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2D61AC"/>
    <w:multiLevelType w:val="hybridMultilevel"/>
    <w:tmpl w:val="A462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688715">
    <w:abstractNumId w:val="0"/>
  </w:num>
  <w:num w:numId="2" w16cid:durableId="262765118">
    <w:abstractNumId w:val="2"/>
  </w:num>
  <w:num w:numId="3" w16cid:durableId="1866020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B9"/>
    <w:rsid w:val="00140044"/>
    <w:rsid w:val="00183CB9"/>
    <w:rsid w:val="00211B05"/>
    <w:rsid w:val="00214ECF"/>
    <w:rsid w:val="003B763D"/>
    <w:rsid w:val="003C0E0D"/>
    <w:rsid w:val="007C4B93"/>
    <w:rsid w:val="00A97B99"/>
    <w:rsid w:val="00AF22A2"/>
    <w:rsid w:val="00BE7195"/>
    <w:rsid w:val="00CF5592"/>
    <w:rsid w:val="00DD4CF5"/>
    <w:rsid w:val="00DE361E"/>
    <w:rsid w:val="00E15F0C"/>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A0DE9A8"/>
  <w15:chartTrackingRefBased/>
  <w15:docId w15:val="{FCFCFDE5-A8A1-AD41-BB3C-8472F509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CB9"/>
    <w:pPr>
      <w:spacing w:after="160" w:line="278" w:lineRule="auto"/>
    </w:pPr>
    <w:rPr>
      <w:lang w:val="en-US"/>
    </w:rPr>
  </w:style>
  <w:style w:type="paragraph" w:styleId="1">
    <w:name w:val="heading 1"/>
    <w:basedOn w:val="a"/>
    <w:next w:val="a"/>
    <w:link w:val="10"/>
    <w:uiPriority w:val="9"/>
    <w:qFormat/>
    <w:rsid w:val="00183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83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83CB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83CB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83CB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83CB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3CB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3CB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3CB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83CB9"/>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183CB9"/>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183CB9"/>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183CB9"/>
    <w:rPr>
      <w:rFonts w:eastAsiaTheme="majorEastAsia" w:cstheme="majorBidi"/>
      <w:i/>
      <w:iCs/>
      <w:color w:val="0F4761" w:themeColor="accent1" w:themeShade="BF"/>
    </w:rPr>
  </w:style>
  <w:style w:type="character" w:customStyle="1" w:styleId="50">
    <w:name w:val="標題 5 字元"/>
    <w:basedOn w:val="a0"/>
    <w:link w:val="5"/>
    <w:uiPriority w:val="9"/>
    <w:semiHidden/>
    <w:rsid w:val="00183CB9"/>
    <w:rPr>
      <w:rFonts w:eastAsiaTheme="majorEastAsia" w:cstheme="majorBidi"/>
      <w:color w:val="0F4761" w:themeColor="accent1" w:themeShade="BF"/>
    </w:rPr>
  </w:style>
  <w:style w:type="character" w:customStyle="1" w:styleId="60">
    <w:name w:val="標題 6 字元"/>
    <w:basedOn w:val="a0"/>
    <w:link w:val="6"/>
    <w:uiPriority w:val="9"/>
    <w:semiHidden/>
    <w:rsid w:val="00183CB9"/>
    <w:rPr>
      <w:rFonts w:eastAsiaTheme="majorEastAsia" w:cstheme="majorBidi"/>
      <w:i/>
      <w:iCs/>
      <w:color w:val="595959" w:themeColor="text1" w:themeTint="A6"/>
    </w:rPr>
  </w:style>
  <w:style w:type="character" w:customStyle="1" w:styleId="70">
    <w:name w:val="標題 7 字元"/>
    <w:basedOn w:val="a0"/>
    <w:link w:val="7"/>
    <w:uiPriority w:val="9"/>
    <w:semiHidden/>
    <w:rsid w:val="00183CB9"/>
    <w:rPr>
      <w:rFonts w:eastAsiaTheme="majorEastAsia" w:cstheme="majorBidi"/>
      <w:color w:val="595959" w:themeColor="text1" w:themeTint="A6"/>
    </w:rPr>
  </w:style>
  <w:style w:type="character" w:customStyle="1" w:styleId="80">
    <w:name w:val="標題 8 字元"/>
    <w:basedOn w:val="a0"/>
    <w:link w:val="8"/>
    <w:uiPriority w:val="9"/>
    <w:semiHidden/>
    <w:rsid w:val="00183CB9"/>
    <w:rPr>
      <w:rFonts w:eastAsiaTheme="majorEastAsia" w:cstheme="majorBidi"/>
      <w:i/>
      <w:iCs/>
      <w:color w:val="272727" w:themeColor="text1" w:themeTint="D8"/>
    </w:rPr>
  </w:style>
  <w:style w:type="character" w:customStyle="1" w:styleId="90">
    <w:name w:val="標題 9 字元"/>
    <w:basedOn w:val="a0"/>
    <w:link w:val="9"/>
    <w:uiPriority w:val="9"/>
    <w:semiHidden/>
    <w:rsid w:val="00183CB9"/>
    <w:rPr>
      <w:rFonts w:eastAsiaTheme="majorEastAsia" w:cstheme="majorBidi"/>
      <w:color w:val="272727" w:themeColor="text1" w:themeTint="D8"/>
    </w:rPr>
  </w:style>
  <w:style w:type="paragraph" w:styleId="a3">
    <w:name w:val="Title"/>
    <w:basedOn w:val="a"/>
    <w:next w:val="a"/>
    <w:link w:val="a4"/>
    <w:uiPriority w:val="10"/>
    <w:qFormat/>
    <w:rsid w:val="00183CB9"/>
    <w:pPr>
      <w:spacing w:after="80"/>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83C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CB9"/>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183CB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83CB9"/>
    <w:pPr>
      <w:spacing w:before="160"/>
      <w:jc w:val="center"/>
    </w:pPr>
    <w:rPr>
      <w:i/>
      <w:iCs/>
      <w:color w:val="404040" w:themeColor="text1" w:themeTint="BF"/>
    </w:rPr>
  </w:style>
  <w:style w:type="character" w:customStyle="1" w:styleId="a8">
    <w:name w:val="引文 字元"/>
    <w:basedOn w:val="a0"/>
    <w:link w:val="a7"/>
    <w:uiPriority w:val="29"/>
    <w:rsid w:val="00183CB9"/>
    <w:rPr>
      <w:i/>
      <w:iCs/>
      <w:color w:val="404040" w:themeColor="text1" w:themeTint="BF"/>
    </w:rPr>
  </w:style>
  <w:style w:type="paragraph" w:styleId="a9">
    <w:name w:val="List Paragraph"/>
    <w:basedOn w:val="a"/>
    <w:uiPriority w:val="34"/>
    <w:qFormat/>
    <w:rsid w:val="00183CB9"/>
    <w:pPr>
      <w:ind w:left="720"/>
      <w:contextualSpacing/>
    </w:pPr>
  </w:style>
  <w:style w:type="character" w:styleId="aa">
    <w:name w:val="Intense Emphasis"/>
    <w:basedOn w:val="a0"/>
    <w:uiPriority w:val="21"/>
    <w:qFormat/>
    <w:rsid w:val="00183CB9"/>
    <w:rPr>
      <w:i/>
      <w:iCs/>
      <w:color w:val="0F4761" w:themeColor="accent1" w:themeShade="BF"/>
    </w:rPr>
  </w:style>
  <w:style w:type="paragraph" w:styleId="ab">
    <w:name w:val="Intense Quote"/>
    <w:basedOn w:val="a"/>
    <w:next w:val="a"/>
    <w:link w:val="ac"/>
    <w:uiPriority w:val="30"/>
    <w:qFormat/>
    <w:rsid w:val="00183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183CB9"/>
    <w:rPr>
      <w:i/>
      <w:iCs/>
      <w:color w:val="0F4761" w:themeColor="accent1" w:themeShade="BF"/>
    </w:rPr>
  </w:style>
  <w:style w:type="character" w:styleId="ad">
    <w:name w:val="Intense Reference"/>
    <w:basedOn w:val="a0"/>
    <w:uiPriority w:val="32"/>
    <w:qFormat/>
    <w:rsid w:val="00183CB9"/>
    <w:rPr>
      <w:b/>
      <w:bCs/>
      <w:smallCaps/>
      <w:color w:val="0F4761" w:themeColor="accent1" w:themeShade="BF"/>
      <w:spacing w:val="5"/>
    </w:rPr>
  </w:style>
  <w:style w:type="paragraph" w:styleId="ae">
    <w:name w:val="No Spacing"/>
    <w:uiPriority w:val="1"/>
    <w:qFormat/>
    <w:rsid w:val="00183CB9"/>
    <w:rPr>
      <w:lang w:val="en-US"/>
    </w:rPr>
  </w:style>
  <w:style w:type="table" w:styleId="af">
    <w:name w:val="Table Grid"/>
    <w:basedOn w:val="a1"/>
    <w:uiPriority w:val="39"/>
    <w:rsid w:val="00214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E361E"/>
    <w:rPr>
      <w:color w:val="467886" w:themeColor="hyperlink"/>
      <w:u w:val="single"/>
    </w:rPr>
  </w:style>
  <w:style w:type="character" w:styleId="af1">
    <w:name w:val="Unresolved Mention"/>
    <w:basedOn w:val="a0"/>
    <w:uiPriority w:val="99"/>
    <w:semiHidden/>
    <w:unhideWhenUsed/>
    <w:rsid w:val="00DE3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93/elt/ccae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solunion.org/aims_and_scope/" TargetMode="External"/><Relationship Id="rId5" Type="http://schemas.openxmlformats.org/officeDocument/2006/relationships/hyperlink" Target="https://www.tesolunion.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KOHNKE, Lucas [ELE]</dc:creator>
  <cp:keywords/>
  <dc:description/>
  <cp:lastModifiedBy>Teng Mark</cp:lastModifiedBy>
  <cp:revision>3</cp:revision>
  <dcterms:created xsi:type="dcterms:W3CDTF">2026-03-20T00:49:00Z</dcterms:created>
  <dcterms:modified xsi:type="dcterms:W3CDTF">2026-03-20T03:19:00Z</dcterms:modified>
</cp:coreProperties>
</file>